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0A2290">
      <w:pPr>
        <w:spacing w:after="240" w:afterLines="100" w:line="360" w:lineRule="auto"/>
        <w:jc w:val="center"/>
        <w:outlineLvl w:val="0"/>
        <w:rPr>
          <w:rFonts w:hint="eastAsia" w:ascii="宋体" w:hAnsi="宋体" w:eastAsia="宋体" w:cs="宋体"/>
          <w:b/>
          <w:kern w:val="2"/>
          <w:sz w:val="21"/>
          <w:szCs w:val="21"/>
          <w:lang w:val="en-US" w:eastAsia="zh-CN" w:bidi="ar-SA"/>
        </w:rPr>
      </w:pPr>
      <w:bookmarkStart w:id="0" w:name="_Toc24486"/>
      <w:bookmarkStart w:id="1" w:name="_Toc5832"/>
      <w:bookmarkStart w:id="2" w:name="_Toc21442"/>
      <w:bookmarkStart w:id="3" w:name="_Toc144974837"/>
      <w:bookmarkStart w:id="4" w:name="_Toc152045775"/>
      <w:bookmarkStart w:id="5" w:name="_Toc152042557"/>
      <w:r>
        <w:rPr>
          <w:rFonts w:hint="eastAsia" w:ascii="宋体" w:hAnsi="宋体" w:eastAsia="宋体" w:cs="宋体"/>
          <w:b/>
          <w:kern w:val="2"/>
          <w:sz w:val="21"/>
          <w:szCs w:val="21"/>
          <w:lang w:val="en-US" w:eastAsia="zh-CN" w:bidi="ar-SA"/>
        </w:rPr>
        <w:t>技术标准或方案要求</w:t>
      </w:r>
      <w:bookmarkEnd w:id="0"/>
      <w:bookmarkEnd w:id="1"/>
      <w:bookmarkEnd w:id="2"/>
    </w:p>
    <w:bookmarkEnd w:id="3"/>
    <w:bookmarkEnd w:id="4"/>
    <w:bookmarkEnd w:id="5"/>
    <w:p w14:paraId="5422DF70">
      <w:pPr>
        <w:pStyle w:val="9"/>
        <w:spacing w:line="360" w:lineRule="auto"/>
        <w:ind w:firstLine="422" w:firstLineChars="200"/>
        <w:rPr>
          <w:rFonts w:hint="eastAsia" w:ascii="宋体" w:hAnsi="宋体" w:eastAsia="宋体" w:cs="宋体"/>
          <w:b w:val="0"/>
          <w:bCs/>
          <w:sz w:val="21"/>
          <w:szCs w:val="21"/>
        </w:rPr>
      </w:pPr>
      <w:bookmarkStart w:id="6" w:name="_Toc179632800"/>
      <w:bookmarkStart w:id="7" w:name="_Toc152042571"/>
      <w:bookmarkStart w:id="8" w:name="_Toc152045782"/>
      <w:bookmarkStart w:id="9" w:name="_Toc144974851"/>
      <w:bookmarkStart w:id="10" w:name="_Toc247096438"/>
      <w:bookmarkStart w:id="11" w:name="_Toc246996350"/>
      <w:bookmarkStart w:id="12" w:name="_Toc246997093"/>
      <w:bookmarkStart w:id="13" w:name="_Toc247085866"/>
      <w:r>
        <w:rPr>
          <w:rFonts w:hint="eastAsia" w:ascii="宋体" w:hAnsi="宋体" w:cs="宋体"/>
          <w:b/>
          <w:sz w:val="21"/>
          <w:szCs w:val="21"/>
          <w:lang w:val="en-US" w:eastAsia="zh-CN"/>
        </w:rPr>
        <w:t>技术</w:t>
      </w:r>
      <w:r>
        <w:rPr>
          <w:rFonts w:hint="eastAsia" w:ascii="宋体" w:hAnsi="宋体" w:eastAsia="宋体" w:cs="宋体"/>
          <w:b/>
          <w:sz w:val="21"/>
          <w:szCs w:val="21"/>
        </w:rPr>
        <w:t>要求：</w:t>
      </w:r>
      <w:r>
        <w:rPr>
          <w:rFonts w:hint="eastAsia" w:ascii="宋体" w:hAnsi="宋体" w:eastAsia="宋体" w:cs="宋体"/>
          <w:b w:val="0"/>
          <w:bCs/>
          <w:sz w:val="21"/>
          <w:szCs w:val="21"/>
        </w:rPr>
        <w:t>不长霉菌、不起皮和脱落、适合潮湿环境、耐酸碱和VHP 、可用水枪直接冲洗、耐洗刷</w:t>
      </w:r>
      <w:r>
        <w:rPr>
          <w:rFonts w:hint="eastAsia" w:ascii="宋体" w:hAnsi="宋体" w:cs="宋体"/>
          <w:b w:val="0"/>
          <w:bCs/>
          <w:sz w:val="21"/>
          <w:szCs w:val="21"/>
          <w:lang w:eastAsia="zh-CN"/>
        </w:rPr>
        <w:t>、防腐，耐高温</w:t>
      </w:r>
      <w:r>
        <w:rPr>
          <w:rFonts w:hint="eastAsia" w:ascii="宋体" w:hAnsi="宋体" w:eastAsia="宋体" w:cs="宋体"/>
          <w:b w:val="0"/>
          <w:bCs/>
          <w:sz w:val="21"/>
          <w:szCs w:val="21"/>
        </w:rPr>
        <w:t>等条件。</w:t>
      </w:r>
    </w:p>
    <w:p w14:paraId="5771C704">
      <w:pPr>
        <w:pStyle w:val="9"/>
        <w:numPr>
          <w:ilvl w:val="0"/>
          <w:numId w:val="0"/>
        </w:numPr>
        <w:spacing w:line="360" w:lineRule="auto"/>
        <w:ind w:leftChars="0" w:firstLine="211" w:firstLineChars="100"/>
        <w:rPr>
          <w:rFonts w:hint="eastAsia" w:ascii="宋体" w:hAnsi="宋体" w:eastAsia="宋体" w:cs="宋体"/>
          <w:b w:val="0"/>
          <w:bCs/>
          <w:sz w:val="21"/>
          <w:szCs w:val="21"/>
        </w:rPr>
      </w:pPr>
      <w:r>
        <w:rPr>
          <w:rFonts w:hint="eastAsia" w:ascii="宋体" w:hAnsi="宋体" w:eastAsia="宋体" w:cs="宋体"/>
          <w:b/>
          <w:sz w:val="21"/>
          <w:szCs w:val="21"/>
        </w:rPr>
        <w:t>项目需求内容：</w:t>
      </w:r>
    </w:p>
    <w:p w14:paraId="4EA2D0E0">
      <w:pPr>
        <w:pStyle w:val="9"/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b w:val="0"/>
          <w:bCs/>
          <w:sz w:val="21"/>
          <w:szCs w:val="21"/>
        </w:rPr>
      </w:pPr>
      <w:r>
        <w:rPr>
          <w:rFonts w:hint="eastAsia" w:ascii="宋体" w:hAnsi="宋体" w:eastAsia="宋体" w:cs="宋体"/>
          <w:b w:val="0"/>
          <w:bCs/>
          <w:sz w:val="21"/>
          <w:szCs w:val="21"/>
        </w:rPr>
        <w:t>依据液奶车间提出整修项目分项工程内容:</w:t>
      </w:r>
    </w:p>
    <w:p w14:paraId="5D84464D">
      <w:pPr>
        <w:pStyle w:val="9"/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b w:val="0"/>
          <w:bCs/>
          <w:sz w:val="21"/>
          <w:szCs w:val="21"/>
        </w:rPr>
      </w:pPr>
      <w:r>
        <w:rPr>
          <w:rFonts w:hint="eastAsia" w:ascii="宋体" w:hAnsi="宋体" w:eastAsia="宋体" w:cs="宋体"/>
          <w:b w:val="0"/>
          <w:bCs/>
          <w:sz w:val="21"/>
          <w:szCs w:val="21"/>
        </w:rPr>
        <w:t>1、对液奶超高温内屋面底板、内墙面彩钢板进行新作喷漆翻新，彩钢板表面除锈后，选用环氧富锌底漆、面漆喷涂2遍厂房檐口高度10500mm、屋脊1200mm；</w:t>
      </w:r>
    </w:p>
    <w:p w14:paraId="0C446A67">
      <w:pPr>
        <w:pStyle w:val="9"/>
        <w:numPr>
          <w:ilvl w:val="0"/>
          <w:numId w:val="0"/>
        </w:numPr>
        <w:spacing w:line="360" w:lineRule="auto"/>
        <w:ind w:leftChars="0"/>
        <w:rPr>
          <w:rFonts w:hint="eastAsia" w:ascii="宋体" w:hAnsi="宋体" w:eastAsia="宋体" w:cs="宋体"/>
          <w:b w:val="0"/>
          <w:bCs/>
          <w:sz w:val="21"/>
          <w:szCs w:val="21"/>
        </w:rPr>
      </w:pPr>
      <w:r>
        <w:rPr>
          <w:rFonts w:hint="eastAsia" w:ascii="宋体" w:hAnsi="宋体" w:cs="宋体"/>
          <w:b w:val="0"/>
          <w:bCs/>
          <w:sz w:val="21"/>
          <w:szCs w:val="21"/>
          <w:lang w:val="en-US" w:eastAsia="zh-CN"/>
        </w:rPr>
        <w:t>2</w:t>
      </w:r>
      <w:r>
        <w:rPr>
          <w:rFonts w:hint="eastAsia" w:ascii="宋体" w:hAnsi="宋体" w:eastAsia="宋体" w:cs="宋体"/>
          <w:b w:val="0"/>
          <w:bCs/>
          <w:sz w:val="21"/>
          <w:szCs w:val="21"/>
        </w:rPr>
        <w:t>、钢构屋梁涂刷防火涂料（耐火极限2.0小时内）；</w:t>
      </w:r>
    </w:p>
    <w:p w14:paraId="4CBF4400">
      <w:pPr>
        <w:pStyle w:val="9"/>
        <w:numPr>
          <w:ilvl w:val="0"/>
          <w:numId w:val="0"/>
        </w:numPr>
        <w:spacing w:line="360" w:lineRule="auto"/>
        <w:ind w:leftChars="0"/>
        <w:rPr>
          <w:rFonts w:hint="eastAsia" w:ascii="宋体" w:hAnsi="宋体" w:cs="宋体"/>
          <w:b w:val="0"/>
          <w:bCs/>
          <w:sz w:val="21"/>
          <w:szCs w:val="21"/>
          <w:lang w:eastAsia="zh-CN"/>
        </w:rPr>
      </w:pPr>
      <w:r>
        <w:rPr>
          <w:rFonts w:hint="eastAsia" w:ascii="宋体" w:hAnsi="宋体" w:eastAsia="宋体" w:cs="宋体"/>
          <w:b w:val="0"/>
          <w:bCs/>
          <w:sz w:val="21"/>
          <w:szCs w:val="21"/>
        </w:rPr>
        <w:t>3、墙面喷漆搭设双排钢管架，屋顶板喷漆为多道双排架塔设铺设桥板，施工时需对设备进行维护</w:t>
      </w:r>
      <w:r>
        <w:rPr>
          <w:rFonts w:hint="eastAsia" w:ascii="宋体" w:hAnsi="宋体" w:cs="宋体"/>
          <w:b w:val="0"/>
          <w:bCs/>
          <w:sz w:val="21"/>
          <w:szCs w:val="21"/>
          <w:lang w:eastAsia="zh-CN"/>
        </w:rPr>
        <w:t>。</w:t>
      </w:r>
    </w:p>
    <w:p w14:paraId="1081ADCD">
      <w:pPr>
        <w:pStyle w:val="9"/>
        <w:numPr>
          <w:ilvl w:val="0"/>
          <w:numId w:val="0"/>
        </w:numPr>
        <w:spacing w:line="360" w:lineRule="auto"/>
        <w:ind w:leftChars="0"/>
        <w:rPr>
          <w:rFonts w:hint="default" w:ascii="宋体" w:hAnsi="宋体" w:cs="宋体"/>
          <w:b w:val="0"/>
          <w:bCs/>
          <w:sz w:val="21"/>
          <w:szCs w:val="21"/>
          <w:lang w:val="en-US" w:eastAsia="zh-CN"/>
        </w:rPr>
      </w:pPr>
      <w:r>
        <w:rPr>
          <w:rFonts w:hint="eastAsia" w:ascii="宋体" w:hAnsi="宋体" w:cs="宋体"/>
          <w:b w:val="0"/>
          <w:bCs/>
          <w:sz w:val="21"/>
          <w:szCs w:val="21"/>
          <w:lang w:val="en-US" w:eastAsia="zh-CN"/>
        </w:rPr>
        <w:t>4、报名供应商均需进行现场勘察，确认可承接该项目，方可准入SRM系统。</w:t>
      </w:r>
    </w:p>
    <w:bookmarkEnd w:id="6"/>
    <w:bookmarkEnd w:id="7"/>
    <w:bookmarkEnd w:id="8"/>
    <w:bookmarkEnd w:id="9"/>
    <w:bookmarkEnd w:id="10"/>
    <w:bookmarkEnd w:id="11"/>
    <w:bookmarkEnd w:id="12"/>
    <w:bookmarkEnd w:id="13"/>
    <w:p w14:paraId="0247B076">
      <w:pPr>
        <w:pStyle w:val="9"/>
        <w:numPr>
          <w:numId w:val="0"/>
        </w:numPr>
        <w:spacing w:line="440" w:lineRule="exact"/>
        <w:ind w:leftChars="0"/>
        <w:jc w:val="center"/>
        <w:rPr>
          <w:rFonts w:hint="eastAsia" w:ascii="宋体" w:hAnsi="宋体" w:eastAsia="宋体" w:cs="宋体"/>
          <w:b/>
          <w:sz w:val="21"/>
          <w:szCs w:val="21"/>
          <w:highlight w:val="none"/>
        </w:rPr>
      </w:pPr>
      <w:bookmarkStart w:id="14" w:name="_Toc179632807"/>
      <w:bookmarkStart w:id="15" w:name="_Toc246996355"/>
      <w:bookmarkStart w:id="16" w:name="_Toc15584"/>
      <w:bookmarkStart w:id="17" w:name="_Toc152042576"/>
      <w:bookmarkStart w:id="18" w:name="_Toc144974856"/>
      <w:bookmarkStart w:id="19" w:name="_Toc152045787"/>
      <w:bookmarkStart w:id="20" w:name="_Toc246997098"/>
      <w:bookmarkStart w:id="21" w:name="_Toc247085873"/>
      <w:r>
        <w:rPr>
          <w:rFonts w:hint="eastAsia" w:ascii="宋体" w:hAnsi="宋体" w:eastAsia="宋体" w:cs="宋体"/>
          <w:b/>
          <w:sz w:val="21"/>
          <w:szCs w:val="21"/>
          <w:highlight w:val="none"/>
          <w:lang w:val="en-US" w:eastAsia="zh-CN"/>
        </w:rPr>
        <w:t>分部</w:t>
      </w:r>
      <w:r>
        <w:rPr>
          <w:rFonts w:hint="eastAsia" w:ascii="宋体" w:hAnsi="宋体" w:eastAsia="宋体" w:cs="宋体"/>
          <w:b/>
          <w:sz w:val="21"/>
          <w:szCs w:val="21"/>
          <w:highlight w:val="none"/>
        </w:rPr>
        <w:t>分项报价表</w:t>
      </w:r>
    </w:p>
    <w:tbl>
      <w:tblPr>
        <w:tblStyle w:val="17"/>
        <w:tblW w:w="5325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2"/>
        <w:gridCol w:w="1308"/>
        <w:gridCol w:w="2446"/>
        <w:gridCol w:w="747"/>
        <w:gridCol w:w="1200"/>
        <w:gridCol w:w="1508"/>
        <w:gridCol w:w="973"/>
        <w:gridCol w:w="1475"/>
      </w:tblGrid>
      <w:tr w14:paraId="1B6E83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FF4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工程名称：液奶常温超高温车间钢结构墙、顶面彩钢墙板喷漆项目工程估算单</w:t>
            </w:r>
          </w:p>
        </w:tc>
      </w:tr>
      <w:tr w14:paraId="7C160E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09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62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D2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17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084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</w:t>
            </w:r>
          </w:p>
        </w:tc>
        <w:tc>
          <w:tcPr>
            <w:tcW w:w="35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5CB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57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61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1192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DF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金额（元)</w:t>
            </w:r>
          </w:p>
        </w:tc>
        <w:tc>
          <w:tcPr>
            <w:tcW w:w="70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B6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 注</w:t>
            </w:r>
          </w:p>
        </w:tc>
      </w:tr>
      <w:tr w14:paraId="34147C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875CC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2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6E89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19161B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5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ED3A7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83C94D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75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4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D0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7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579DB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72A6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0" w:hRule="atLeast"/>
        </w:trPr>
        <w:tc>
          <w:tcPr>
            <w:tcW w:w="98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9CE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液奶常温超高温车间钢结构墙、顶面喷漆项目情况说明</w:t>
            </w:r>
          </w:p>
        </w:tc>
        <w:tc>
          <w:tcPr>
            <w:tcW w:w="2837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0D0FE">
            <w:pPr>
              <w:keepNext w:val="0"/>
              <w:keepLines w:val="0"/>
              <w:widowControl/>
              <w:suppressLineNumbers w:val="0"/>
              <w:spacing w:after="200" w:afterAutospacing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依据液奶车间提出整修项目分项工程内容: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1、对液奶超高温内屋面底板、内墙面彩钢板进行新作喷漆翻新，彩钢板表面除锈后，选用环氧富锌底漆、面漆喷涂2遍厂房檐口高度10500mm、屋脊1200mm；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2、钢构屋梁涂刷防火涂料（耐火极限2.0小时内）；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3、墙面喷漆搭设双排钢管架，屋顶板喷漆为多道双排架塔设铺设桥板，施工时需对设备进行维护。</w:t>
            </w:r>
          </w:p>
        </w:tc>
        <w:tc>
          <w:tcPr>
            <w:tcW w:w="4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F6D8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16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统筹质量、生产、安全进行评估后组织施工</w:t>
            </w:r>
          </w:p>
        </w:tc>
      </w:tr>
      <w:tr w14:paraId="13C26B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0" w:hRule="atLeast"/>
        </w:trPr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55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6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0F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超高温车间墙面彩钢板、超高温车间顶面彩钢板</w:t>
            </w:r>
          </w:p>
        </w:tc>
        <w:tc>
          <w:tcPr>
            <w:tcW w:w="117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64C0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1、彩钢板表面除锈后，选用环氧富锌底漆、面漆喷涂2遍（扣除门窗）2、耐火极限2.0小时内；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3、11道梁、跨距30000mm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4、墙面喷漆搭设双排钢管架；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5、屋顶板喷漆为多道双排架塔设铺设桥板</w:t>
            </w:r>
          </w:p>
        </w:tc>
        <w:tc>
          <w:tcPr>
            <w:tcW w:w="3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A9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27"/>
                <w:b w:val="0"/>
                <w:bCs w:val="0"/>
                <w:lang w:val="en-US" w:eastAsia="zh-CN" w:bidi="ar"/>
              </w:rPr>
              <w:t>m</w:t>
            </w:r>
            <w:r>
              <w:rPr>
                <w:rStyle w:val="28"/>
                <w:b w:val="0"/>
                <w:bCs w:val="0"/>
                <w:lang w:val="en-US" w:eastAsia="zh-CN" w:bidi="ar"/>
              </w:rPr>
              <w:t>2</w:t>
            </w:r>
          </w:p>
        </w:tc>
        <w:tc>
          <w:tcPr>
            <w:tcW w:w="5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583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1.00</w:t>
            </w:r>
          </w:p>
        </w:tc>
        <w:tc>
          <w:tcPr>
            <w:tcW w:w="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B7CA2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A8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27"/>
                <w:b w:val="0"/>
                <w:bCs w:val="0"/>
                <w:lang w:val="en-US" w:eastAsia="zh-CN" w:bidi="ar"/>
              </w:rPr>
              <w:t>3731m</w:t>
            </w:r>
            <w:r>
              <w:rPr>
                <w:rStyle w:val="28"/>
                <w:b w:val="0"/>
                <w:bCs w:val="0"/>
                <w:lang w:val="en-US" w:eastAsia="zh-CN" w:bidi="ar"/>
              </w:rPr>
              <w:t>2</w:t>
            </w:r>
          </w:p>
        </w:tc>
        <w:tc>
          <w:tcPr>
            <w:tcW w:w="70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78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彩钢墙、顶板喷涂油漆架子搭设所有所取费用为综合单价，防火涂料架子搭设已含在彩钢板油漆喷涂内</w:t>
            </w:r>
          </w:p>
        </w:tc>
      </w:tr>
      <w:tr w14:paraId="6283A6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5" w:hRule="atLeast"/>
        </w:trPr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90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6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85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钢构屋梁涂刷防火涂料</w:t>
            </w:r>
          </w:p>
        </w:tc>
        <w:tc>
          <w:tcPr>
            <w:tcW w:w="11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3FE8A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3B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27"/>
                <w:b w:val="0"/>
                <w:bCs w:val="0"/>
                <w:lang w:val="en-US" w:eastAsia="zh-CN" w:bidi="ar"/>
              </w:rPr>
              <w:t>m</w:t>
            </w:r>
            <w:r>
              <w:rPr>
                <w:rStyle w:val="28"/>
                <w:b w:val="0"/>
                <w:bCs w:val="0"/>
                <w:lang w:val="en-US" w:eastAsia="zh-CN" w:bidi="ar"/>
              </w:rPr>
              <w:t>2</w:t>
            </w:r>
          </w:p>
        </w:tc>
        <w:tc>
          <w:tcPr>
            <w:tcW w:w="5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D3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1.00</w:t>
            </w:r>
          </w:p>
        </w:tc>
        <w:tc>
          <w:tcPr>
            <w:tcW w:w="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FB204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B9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29"/>
                <w:b w:val="0"/>
                <w:bCs w:val="0"/>
                <w:lang w:val="en-US" w:eastAsia="zh-CN" w:bidi="ar"/>
              </w:rPr>
              <w:t>324m</w:t>
            </w:r>
            <w:r>
              <w:rPr>
                <w:rStyle w:val="30"/>
                <w:b w:val="0"/>
                <w:bCs w:val="0"/>
                <w:lang w:val="en-US" w:eastAsia="zh-CN" w:bidi="ar"/>
              </w:rPr>
              <w:t>2</w:t>
            </w:r>
          </w:p>
        </w:tc>
        <w:tc>
          <w:tcPr>
            <w:tcW w:w="70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D6F20A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AD9CE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5" w:hRule="atLeast"/>
        </w:trPr>
        <w:tc>
          <w:tcPr>
            <w:tcW w:w="3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90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6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A5B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设备防护</w:t>
            </w:r>
          </w:p>
        </w:tc>
        <w:tc>
          <w:tcPr>
            <w:tcW w:w="11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7F0B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施工时需对设备进行维护提供防护材料（彩条布），配合车间组织搭设</w:t>
            </w:r>
          </w:p>
        </w:tc>
        <w:tc>
          <w:tcPr>
            <w:tcW w:w="3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CB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27"/>
                <w:b w:val="0"/>
                <w:bCs w:val="0"/>
                <w:lang w:val="en-US" w:eastAsia="zh-CN" w:bidi="ar"/>
              </w:rPr>
              <w:t>m</w:t>
            </w:r>
            <w:r>
              <w:rPr>
                <w:rStyle w:val="28"/>
                <w:b w:val="0"/>
                <w:bCs w:val="0"/>
                <w:lang w:val="en-US" w:eastAsia="zh-CN" w:bidi="ar"/>
              </w:rPr>
              <w:t>2</w:t>
            </w:r>
          </w:p>
        </w:tc>
        <w:tc>
          <w:tcPr>
            <w:tcW w:w="5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5C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1.00</w:t>
            </w:r>
          </w:p>
        </w:tc>
        <w:tc>
          <w:tcPr>
            <w:tcW w:w="7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22D6B9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D3F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29"/>
                <w:b w:val="0"/>
                <w:bCs w:val="0"/>
                <w:lang w:val="en-US" w:eastAsia="zh-CN" w:bidi="ar"/>
              </w:rPr>
              <w:t>720m</w:t>
            </w:r>
            <w:r>
              <w:rPr>
                <w:rStyle w:val="30"/>
                <w:b w:val="0"/>
                <w:bCs w:val="0"/>
                <w:lang w:val="en-US" w:eastAsia="zh-CN" w:bidi="ar"/>
              </w:rPr>
              <w:t>2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3EE7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施工队提供材料，车间根据施工进度情况现场组织搭设</w:t>
            </w:r>
          </w:p>
        </w:tc>
      </w:tr>
      <w:tr w14:paraId="325E67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8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77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小计</w:t>
            </w:r>
          </w:p>
        </w:tc>
        <w:tc>
          <w:tcPr>
            <w:tcW w:w="2837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B7E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所提报单价为全费用单价，工程量据实结算，含9%增值税，工程竣工后以实际发生工程量进行决算。</w:t>
            </w:r>
          </w:p>
        </w:tc>
        <w:tc>
          <w:tcPr>
            <w:tcW w:w="4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8452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118A2E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</w:tbl>
    <w:p w14:paraId="63226827">
      <w:pPr>
        <w:pStyle w:val="9"/>
        <w:spacing w:line="440" w:lineRule="exact"/>
        <w:rPr>
          <w:rFonts w:hint="eastAsia" w:ascii="宋体" w:hAnsi="宋体" w:eastAsia="宋体" w:cs="宋体"/>
          <w:b/>
          <w:sz w:val="21"/>
          <w:szCs w:val="21"/>
        </w:rPr>
      </w:pPr>
    </w:p>
    <w:p w14:paraId="486276F4">
      <w:pPr>
        <w:pStyle w:val="9"/>
        <w:spacing w:line="440" w:lineRule="exact"/>
        <w:rPr>
          <w:rFonts w:hint="eastAsia" w:ascii="宋体" w:hAnsi="宋体" w:eastAsia="宋体" w:cs="宋体"/>
          <w:b/>
          <w:sz w:val="21"/>
          <w:szCs w:val="21"/>
        </w:rPr>
      </w:pPr>
    </w:p>
    <w:p w14:paraId="247FF02F">
      <w:pPr>
        <w:pStyle w:val="9"/>
        <w:spacing w:line="440" w:lineRule="exact"/>
        <w:rPr>
          <w:rFonts w:hint="eastAsia" w:ascii="宋体" w:hAnsi="宋体" w:cs="宋体"/>
          <w:b/>
          <w:sz w:val="21"/>
          <w:szCs w:val="21"/>
          <w:highlight w:val="yellow"/>
          <w:lang w:val="en-US" w:eastAsia="zh-CN"/>
        </w:rPr>
      </w:pPr>
      <w:r>
        <w:rPr>
          <w:rFonts w:hint="eastAsia" w:ascii="宋体" w:hAnsi="宋体" w:cs="宋体"/>
          <w:b/>
          <w:sz w:val="21"/>
          <w:szCs w:val="21"/>
          <w:lang w:val="en-US" w:eastAsia="zh-CN"/>
        </w:rPr>
        <w:t>注：1</w:t>
      </w:r>
      <w:r>
        <w:rPr>
          <w:rFonts w:hint="eastAsia" w:ascii="宋体" w:hAnsi="宋体" w:cs="宋体"/>
          <w:b/>
          <w:sz w:val="21"/>
          <w:szCs w:val="21"/>
          <w:highlight w:val="yellow"/>
          <w:lang w:val="en-US" w:eastAsia="zh-CN"/>
        </w:rPr>
        <w:t>、合同依据最低中标平米单价进行签订；</w:t>
      </w:r>
    </w:p>
    <w:p w14:paraId="20CED9DC">
      <w:pPr>
        <w:pStyle w:val="9"/>
        <w:spacing w:line="440" w:lineRule="exact"/>
        <w:rPr>
          <w:rFonts w:hint="default" w:ascii="宋体" w:hAnsi="宋体" w:cs="宋体"/>
          <w:b/>
          <w:sz w:val="21"/>
          <w:szCs w:val="21"/>
          <w:highlight w:val="yellow"/>
          <w:lang w:val="en-US" w:eastAsia="zh-CN"/>
        </w:rPr>
      </w:pPr>
      <w:r>
        <w:rPr>
          <w:rFonts w:hint="eastAsia" w:ascii="宋体" w:hAnsi="宋体" w:cs="宋体"/>
          <w:b/>
          <w:sz w:val="21"/>
          <w:szCs w:val="21"/>
          <w:highlight w:val="yellow"/>
          <w:lang w:val="en-US" w:eastAsia="zh-CN"/>
        </w:rPr>
        <w:t xml:space="preserve">    2、最终结算以实际产生工程量为准。</w:t>
      </w:r>
    </w:p>
    <w:p w14:paraId="5DD0BDA7">
      <w:pPr>
        <w:pStyle w:val="9"/>
        <w:spacing w:line="440" w:lineRule="exact"/>
        <w:rPr>
          <w:rFonts w:hint="eastAsia" w:ascii="宋体" w:hAnsi="宋体" w:eastAsia="宋体" w:cs="宋体"/>
          <w:b/>
          <w:sz w:val="21"/>
          <w:szCs w:val="21"/>
        </w:rPr>
      </w:pPr>
    </w:p>
    <w:p w14:paraId="634D4589">
      <w:pPr>
        <w:pStyle w:val="9"/>
        <w:spacing w:line="440" w:lineRule="exact"/>
        <w:rPr>
          <w:rFonts w:hint="eastAsia" w:ascii="宋体" w:hAnsi="宋体" w:eastAsia="宋体" w:cs="宋体"/>
          <w:b/>
          <w:sz w:val="21"/>
          <w:szCs w:val="21"/>
        </w:rPr>
      </w:pPr>
    </w:p>
    <w:p w14:paraId="1CAD8362">
      <w:pPr>
        <w:pStyle w:val="9"/>
        <w:tabs>
          <w:tab w:val="left" w:pos="3264"/>
          <w:tab w:val="center" w:pos="4333"/>
        </w:tabs>
        <w:spacing w:line="440" w:lineRule="exact"/>
        <w:jc w:val="left"/>
        <w:rPr>
          <w:rFonts w:hint="default" w:ascii="宋体" w:hAnsi="宋体" w:eastAsia="宋体" w:cs="宋体"/>
          <w:b/>
          <w:kern w:val="0"/>
          <w:sz w:val="21"/>
          <w:szCs w:val="21"/>
          <w:lang w:val="en-US" w:eastAsia="zh-CN" w:bidi="ar-SA"/>
        </w:rPr>
      </w:pPr>
      <w:r>
        <w:rPr>
          <w:rFonts w:hint="eastAsia" w:ascii="宋体" w:hAnsi="宋体" w:eastAsia="宋体" w:cs="宋体"/>
          <w:b/>
          <w:kern w:val="0"/>
          <w:sz w:val="21"/>
          <w:szCs w:val="21"/>
          <w:lang w:val="en-US" w:eastAsia="zh-CN" w:bidi="ar-SA"/>
        </w:rPr>
        <w:t>B、</w:t>
      </w:r>
      <w:r>
        <w:rPr>
          <w:rFonts w:hint="eastAsia" w:ascii="宋体" w:hAnsi="宋体" w:cs="宋体"/>
          <w:b/>
          <w:kern w:val="0"/>
          <w:sz w:val="21"/>
          <w:szCs w:val="21"/>
          <w:lang w:val="en-US" w:eastAsia="zh-CN" w:bidi="ar-SA"/>
        </w:rPr>
        <w:t>相关</w:t>
      </w:r>
      <w:r>
        <w:rPr>
          <w:rFonts w:hint="eastAsia" w:ascii="宋体" w:hAnsi="宋体" w:eastAsia="宋体" w:cs="宋体"/>
          <w:b/>
          <w:kern w:val="0"/>
          <w:sz w:val="21"/>
          <w:szCs w:val="21"/>
          <w:lang w:val="en-US" w:eastAsia="zh-CN" w:bidi="ar-SA"/>
        </w:rPr>
        <w:t>资质</w:t>
      </w:r>
      <w:r>
        <w:rPr>
          <w:rFonts w:hint="eastAsia" w:ascii="宋体" w:hAnsi="宋体" w:cs="宋体"/>
          <w:b/>
          <w:kern w:val="0"/>
          <w:sz w:val="21"/>
          <w:szCs w:val="21"/>
          <w:lang w:val="en-US" w:eastAsia="zh-CN" w:bidi="ar-SA"/>
        </w:rPr>
        <w:t>要求</w:t>
      </w:r>
    </w:p>
    <w:p w14:paraId="53B7DBC5">
      <w:pPr>
        <w:pStyle w:val="9"/>
        <w:spacing w:line="440" w:lineRule="exact"/>
        <w:jc w:val="left"/>
        <w:rPr>
          <w:rFonts w:hint="eastAsia" w:ascii="宋体" w:hAnsi="宋体" w:eastAsia="宋体" w:cs="宋体"/>
          <w:b w:val="0"/>
          <w:kern w:val="0"/>
          <w:sz w:val="21"/>
          <w:szCs w:val="21"/>
          <w:lang w:val="en-US" w:eastAsia="zh-CN" w:bidi="ar-SA"/>
        </w:rPr>
      </w:pPr>
    </w:p>
    <w:p w14:paraId="329E0710">
      <w:pPr>
        <w:numPr>
          <w:ilvl w:val="0"/>
          <w:numId w:val="2"/>
        </w:numPr>
        <w:snapToGrid w:val="0"/>
        <w:spacing w:line="480" w:lineRule="exac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投标人有效的证件：《法人营业执照》；</w:t>
      </w:r>
    </w:p>
    <w:p w14:paraId="3D6A9B7C">
      <w:pPr>
        <w:numPr>
          <w:ilvl w:val="0"/>
          <w:numId w:val="0"/>
        </w:numPr>
        <w:snapToGrid w:val="0"/>
        <w:spacing w:line="480" w:lineRule="exac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二、建筑业企业资质证书；</w:t>
      </w:r>
    </w:p>
    <w:p w14:paraId="0B8E92AF">
      <w:pPr>
        <w:snapToGrid w:val="0"/>
        <w:spacing w:line="480" w:lineRule="exac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三</w:t>
      </w:r>
      <w:r>
        <w:rPr>
          <w:rFonts w:hint="eastAsia" w:ascii="宋体" w:hAnsi="宋体" w:eastAsia="宋体" w:cs="宋体"/>
          <w:sz w:val="21"/>
          <w:szCs w:val="21"/>
        </w:rPr>
        <w:t>、安全生产许可证；</w:t>
      </w:r>
      <w:bookmarkEnd w:id="14"/>
      <w:bookmarkEnd w:id="15"/>
      <w:bookmarkEnd w:id="16"/>
      <w:bookmarkEnd w:id="17"/>
      <w:bookmarkEnd w:id="18"/>
      <w:bookmarkEnd w:id="19"/>
      <w:bookmarkEnd w:id="20"/>
      <w:bookmarkEnd w:id="21"/>
    </w:p>
    <w:p w14:paraId="3132D8F7">
      <w:pPr>
        <w:keepNext w:val="0"/>
        <w:keepLines w:val="0"/>
        <w:widowControl/>
        <w:suppressLineNumbers w:val="0"/>
        <w:jc w:val="left"/>
        <w:rPr>
          <w:rFonts w:hint="eastAsia" w:ascii="宋体" w:hAnsi="宋体" w:cs="宋体"/>
          <w:sz w:val="21"/>
          <w:szCs w:val="21"/>
          <w:lang w:val="en-US" w:eastAsia="zh-CN"/>
        </w:rPr>
      </w:pPr>
    </w:p>
    <w:p w14:paraId="1C858D12"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sz w:val="21"/>
          <w:szCs w:val="21"/>
        </w:rPr>
      </w:pPr>
      <w:bookmarkStart w:id="22" w:name="_GoBack"/>
      <w:bookmarkEnd w:id="22"/>
      <w:r>
        <w:rPr>
          <w:rFonts w:hint="eastAsia" w:ascii="宋体" w:hAnsi="宋体" w:cs="宋体"/>
          <w:sz w:val="21"/>
          <w:szCs w:val="21"/>
          <w:lang w:val="en-US" w:eastAsia="zh-CN"/>
        </w:rPr>
        <w:t>四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、</w:t>
      </w:r>
      <w:r>
        <w:rPr>
          <w:rFonts w:hint="eastAsia" w:hAnsi="宋体" w:cs="宋体"/>
          <w:sz w:val="21"/>
          <w:szCs w:val="21"/>
          <w:lang w:val="en-US" w:eastAsia="zh-CN"/>
        </w:rPr>
        <w:t>供应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商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需从事钢结构工程施工及安装</w:t>
      </w:r>
    </w:p>
    <w:p w14:paraId="77871254">
      <w:pPr>
        <w:pStyle w:val="2"/>
        <w:rPr>
          <w:rFonts w:hint="eastAsia" w:eastAsia="宋体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100" w:right="1179" w:bottom="1100" w:left="1179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7BFB05">
    <w:pPr>
      <w:spacing w:before="1" w:line="166" w:lineRule="auto"/>
      <w:ind w:left="5157"/>
      <w:jc w:val="both"/>
      <w:rPr>
        <w:rFonts w:hint="eastAsia" w:ascii="微软雅黑" w:hAnsi="微软雅黑" w:eastAsia="微软雅黑" w:cs="微软雅黑"/>
        <w:lang w:val="en-US" w:eastAsia="zh-CN"/>
      </w:rPr>
    </w:pPr>
    <w:r>
      <w:rPr>
        <w:lang w:val="en-US" w:eastAsia="zh-CN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3" name="文本框 4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9C9D320">
                          <w:pPr>
                            <w:pStyle w:val="10"/>
                            <w:jc w:val="left"/>
                            <w:rPr>
                              <w:lang w:val="en-US" w:eastAsia="zh-CN"/>
                            </w:rPr>
                          </w:pPr>
                          <w:r>
                            <w:rPr>
                              <w:lang w:val="en-US" w:eastAsia="zh-CN"/>
                            </w:rPr>
                            <w:fldChar w:fldCharType="begin"/>
                          </w:r>
                          <w:r>
                            <w:rPr>
                              <w:lang w:val="en-US"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lang w:val="en-US" w:eastAsia="zh-CN"/>
                            </w:rPr>
                            <w:fldChar w:fldCharType="separate"/>
                          </w:r>
                          <w:r>
                            <w:rPr>
                              <w:lang w:val="en-US" w:eastAsia="zh-CN"/>
                            </w:rPr>
                            <w:t>26</w:t>
                          </w:r>
                          <w:r>
                            <w:rPr>
                              <w:lang w:val="en-US"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9C9D320">
                    <w:pPr>
                      <w:pStyle w:val="10"/>
                      <w:jc w:val="left"/>
                      <w:rPr>
                        <w:lang w:val="en-US" w:eastAsia="zh-CN"/>
                      </w:rPr>
                    </w:pPr>
                    <w:r>
                      <w:rPr>
                        <w:lang w:val="en-US" w:eastAsia="zh-CN"/>
                      </w:rPr>
                      <w:fldChar w:fldCharType="begin"/>
                    </w:r>
                    <w:r>
                      <w:rPr>
                        <w:lang w:val="en-US" w:eastAsia="zh-CN"/>
                      </w:rPr>
                      <w:instrText xml:space="preserve"> PAGE  \* MERGEFORMAT </w:instrText>
                    </w:r>
                    <w:r>
                      <w:rPr>
                        <w:lang w:val="en-US" w:eastAsia="zh-CN"/>
                      </w:rPr>
                      <w:fldChar w:fldCharType="separate"/>
                    </w:r>
                    <w:r>
                      <w:rPr>
                        <w:lang w:val="en-US" w:eastAsia="zh-CN"/>
                      </w:rPr>
                      <w:t>26</w:t>
                    </w:r>
                    <w:r>
                      <w:rPr>
                        <w:lang w:val="en-US"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A6A656">
    <w:pPr>
      <w:pStyle w:val="11"/>
      <w:pBdr>
        <w:bottom w:val="none" w:color="auto" w:sz="0" w:space="1"/>
      </w:pBdr>
      <w:jc w:val="right"/>
      <w:rPr>
        <w:rFonts w:hint="default" w:eastAsia="宋体"/>
        <w:lang w:val="en-US" w:eastAsia="zh-CN"/>
      </w:rPr>
    </w:pPr>
    <w:r>
      <w:rPr>
        <w:rFonts w:hint="eastAsia"/>
        <w:lang w:val="en-US" w:eastAsia="zh-CN"/>
      </w:rPr>
      <w:t xml:space="preserve">                                      2025版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F9ADD02"/>
    <w:multiLevelType w:val="singleLevel"/>
    <w:tmpl w:val="3F9ADD02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535778F6"/>
    <w:multiLevelType w:val="multilevel"/>
    <w:tmpl w:val="535778F6"/>
    <w:lvl w:ilvl="0" w:tentative="0">
      <w:start w:val="1"/>
      <w:numFmt w:val="chineseCountingThousand"/>
      <w:suff w:val="nothing"/>
      <w:lvlText w:val="%1、"/>
      <w:lvlJc w:val="left"/>
      <w:rPr>
        <w:rFonts w:hint="eastAsia"/>
        <w:b/>
        <w:i w:val="0"/>
        <w:sz w:val="24"/>
      </w:rPr>
    </w:lvl>
    <w:lvl w:ilvl="1" w:tentative="0">
      <w:start w:val="1"/>
      <w:numFmt w:val="decimal"/>
      <w:pStyle w:val="6"/>
      <w:suff w:val="nothing"/>
      <w:lvlText w:val="%2. "/>
      <w:lvlJc w:val="left"/>
      <w:rPr>
        <w:rFonts w:hint="eastAsia"/>
        <w:b w:val="0"/>
        <w:i w:val="0"/>
        <w:sz w:val="24"/>
      </w:rPr>
    </w:lvl>
    <w:lvl w:ilvl="2" w:tentative="0">
      <w:start w:val="1"/>
      <w:numFmt w:val="none"/>
      <w:suff w:val="nothing"/>
      <w:lvlText w:val=""/>
      <w:lvlJc w:val="left"/>
      <w:rPr>
        <w:rFonts w:hint="eastAsia"/>
      </w:rPr>
    </w:lvl>
    <w:lvl w:ilvl="3" w:tentative="0">
      <w:start w:val="1"/>
      <w:numFmt w:val="none"/>
      <w:suff w:val="nothing"/>
      <w:lvlText w:val=""/>
      <w:lvlJc w:val="left"/>
      <w:rPr>
        <w:rFonts w:hint="eastAsia"/>
      </w:rPr>
    </w:lvl>
    <w:lvl w:ilvl="4" w:tentative="0">
      <w:start w:val="1"/>
      <w:numFmt w:val="none"/>
      <w:suff w:val="nothing"/>
      <w:lvlText w:val=""/>
      <w:lvlJc w:val="left"/>
      <w:rPr>
        <w:rFonts w:hint="eastAsia"/>
      </w:rPr>
    </w:lvl>
    <w:lvl w:ilvl="5" w:tentative="0">
      <w:start w:val="1"/>
      <w:numFmt w:val="none"/>
      <w:suff w:val="nothing"/>
      <w:lvlText w:val=""/>
      <w:lvlJc w:val="left"/>
      <w:rPr>
        <w:rFonts w:hint="eastAsia"/>
      </w:rPr>
    </w:lvl>
    <w:lvl w:ilvl="6" w:tentative="0">
      <w:start w:val="1"/>
      <w:numFmt w:val="none"/>
      <w:suff w:val="nothing"/>
      <w:lvlText w:val=""/>
      <w:lvlJc w:val="left"/>
      <w:rPr>
        <w:rFonts w:hint="eastAsia"/>
      </w:rPr>
    </w:lvl>
    <w:lvl w:ilvl="7" w:tentative="0">
      <w:start w:val="1"/>
      <w:numFmt w:val="none"/>
      <w:suff w:val="nothing"/>
      <w:lvlText w:val=""/>
      <w:lvlJc w:val="left"/>
      <w:rPr>
        <w:rFonts w:hint="eastAsia"/>
      </w:rPr>
    </w:lvl>
    <w:lvl w:ilvl="8" w:tentative="0">
      <w:start w:val="1"/>
      <w:numFmt w:val="none"/>
      <w:suff w:val="nothing"/>
      <w:lvlText w:val="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9D60D1"/>
    <w:rsid w:val="04385877"/>
    <w:rsid w:val="05130784"/>
    <w:rsid w:val="05C27426"/>
    <w:rsid w:val="09AF1391"/>
    <w:rsid w:val="113B6840"/>
    <w:rsid w:val="132C67E2"/>
    <w:rsid w:val="136E2957"/>
    <w:rsid w:val="145A2EDB"/>
    <w:rsid w:val="27ED368D"/>
    <w:rsid w:val="2A7F7470"/>
    <w:rsid w:val="2CC633AC"/>
    <w:rsid w:val="35156C7E"/>
    <w:rsid w:val="35A856F6"/>
    <w:rsid w:val="38162478"/>
    <w:rsid w:val="3E481E73"/>
    <w:rsid w:val="3ED638DF"/>
    <w:rsid w:val="3F883C29"/>
    <w:rsid w:val="40387CC5"/>
    <w:rsid w:val="41F36599"/>
    <w:rsid w:val="425A2175"/>
    <w:rsid w:val="43FF1225"/>
    <w:rsid w:val="49DC54D6"/>
    <w:rsid w:val="4C773E82"/>
    <w:rsid w:val="4F9D7B44"/>
    <w:rsid w:val="526C5AD2"/>
    <w:rsid w:val="527B23BF"/>
    <w:rsid w:val="556D3C42"/>
    <w:rsid w:val="5C166CB5"/>
    <w:rsid w:val="629076A8"/>
    <w:rsid w:val="634A5710"/>
    <w:rsid w:val="651D5ABA"/>
    <w:rsid w:val="66FD090A"/>
    <w:rsid w:val="731A6C33"/>
    <w:rsid w:val="74641DE5"/>
    <w:rsid w:val="76021A22"/>
    <w:rsid w:val="762017F9"/>
    <w:rsid w:val="77065E4C"/>
    <w:rsid w:val="7B111004"/>
    <w:rsid w:val="7D254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99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宋体" w:hAnsi="Times New Roman" w:eastAsia="宋体" w:cs="Times New Roman"/>
      <w:sz w:val="34"/>
      <w:lang w:val="en-US" w:eastAsia="zh-CN" w:bidi="ar-SA"/>
    </w:rPr>
  </w:style>
  <w:style w:type="paragraph" w:styleId="5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rFonts w:ascii="Times New Roman"/>
      <w:b/>
      <w:bCs/>
      <w:kern w:val="44"/>
      <w:sz w:val="44"/>
      <w:szCs w:val="44"/>
    </w:rPr>
  </w:style>
  <w:style w:type="paragraph" w:styleId="6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adjustRightInd w:val="0"/>
      <w:spacing w:before="260" w:after="260" w:line="416" w:lineRule="atLeast"/>
      <w:textAlignment w:val="baseline"/>
      <w:outlineLvl w:val="1"/>
    </w:pPr>
    <w:rPr>
      <w:rFonts w:ascii="Arial" w:hAnsi="Arial" w:eastAsia="黑体"/>
      <w:b/>
      <w:kern w:val="0"/>
      <w:sz w:val="32"/>
    </w:rPr>
  </w:style>
  <w:style w:type="character" w:default="1" w:styleId="18">
    <w:name w:val="Default Paragraph Font"/>
    <w:semiHidden/>
    <w:qFormat/>
    <w:uiPriority w:val="0"/>
  </w:style>
  <w:style w:type="table" w:default="1" w:styleId="1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  <w:pPr>
      <w:adjustRightInd w:val="0"/>
      <w:spacing w:line="420" w:lineRule="atLeast"/>
      <w:jc w:val="left"/>
      <w:textAlignment w:val="baseline"/>
    </w:pPr>
    <w:rPr>
      <w:rFonts w:ascii="Times New Roman" w:hAnsi="Times New Roman"/>
      <w:kern w:val="0"/>
    </w:rPr>
  </w:style>
  <w:style w:type="paragraph" w:styleId="3">
    <w:name w:val="Body Text"/>
    <w:basedOn w:val="1"/>
    <w:next w:val="4"/>
    <w:qFormat/>
    <w:uiPriority w:val="0"/>
    <w:rPr>
      <w:sz w:val="28"/>
    </w:rPr>
  </w:style>
  <w:style w:type="paragraph" w:customStyle="1" w:styleId="4">
    <w:name w:val="_Style 2"/>
    <w:basedOn w:val="1"/>
    <w:autoRedefine/>
    <w:qFormat/>
    <w:uiPriority w:val="0"/>
    <w:pPr>
      <w:ind w:firstLine="420" w:firstLineChars="200"/>
    </w:pPr>
  </w:style>
  <w:style w:type="paragraph" w:styleId="7">
    <w:name w:val="annotation text"/>
    <w:basedOn w:val="1"/>
    <w:qFormat/>
    <w:uiPriority w:val="99"/>
    <w:pPr>
      <w:jc w:val="left"/>
    </w:pPr>
    <w:rPr>
      <w:rFonts w:ascii="Times New Roman"/>
      <w:kern w:val="2"/>
      <w:sz w:val="21"/>
      <w:szCs w:val="24"/>
    </w:rPr>
  </w:style>
  <w:style w:type="paragraph" w:styleId="8">
    <w:name w:val="toc 3"/>
    <w:basedOn w:val="1"/>
    <w:next w:val="1"/>
    <w:qFormat/>
    <w:uiPriority w:val="0"/>
    <w:pPr>
      <w:ind w:left="420"/>
      <w:jc w:val="left"/>
    </w:pPr>
    <w:rPr>
      <w:i/>
      <w:iCs/>
      <w:sz w:val="20"/>
      <w:szCs w:val="20"/>
    </w:rPr>
  </w:style>
  <w:style w:type="paragraph" w:styleId="9">
    <w:name w:val="Plain Text"/>
    <w:basedOn w:val="1"/>
    <w:qFormat/>
    <w:uiPriority w:val="99"/>
    <w:rPr>
      <w:rFonts w:ascii="Courier New" w:hAnsi="Courier New"/>
      <w:kern w:val="2"/>
      <w:sz w:val="21"/>
    </w:rPr>
  </w:style>
  <w:style w:type="paragraph" w:styleId="10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 w:val="en-US" w:eastAsia="zh-CN"/>
    </w:rPr>
  </w:style>
  <w:style w:type="paragraph" w:styleId="12">
    <w:name w:val="toc 1"/>
    <w:basedOn w:val="1"/>
    <w:next w:val="1"/>
    <w:qFormat/>
    <w:uiPriority w:val="0"/>
    <w:pPr>
      <w:spacing w:before="120" w:after="120"/>
      <w:jc w:val="left"/>
    </w:pPr>
    <w:rPr>
      <w:b/>
      <w:bCs/>
      <w:caps/>
      <w:sz w:val="20"/>
      <w:szCs w:val="20"/>
    </w:rPr>
  </w:style>
  <w:style w:type="paragraph" w:styleId="13">
    <w:name w:val="toc 2"/>
    <w:basedOn w:val="1"/>
    <w:next w:val="1"/>
    <w:qFormat/>
    <w:uiPriority w:val="0"/>
    <w:pPr>
      <w:ind w:left="210"/>
      <w:jc w:val="left"/>
    </w:pPr>
    <w:rPr>
      <w:smallCaps/>
      <w:sz w:val="20"/>
      <w:szCs w:val="20"/>
    </w:rPr>
  </w:style>
  <w:style w:type="paragraph" w:styleId="1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  <w:szCs w:val="24"/>
    </w:rPr>
  </w:style>
  <w:style w:type="paragraph" w:styleId="16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styleId="19">
    <w:name w:val="Strong"/>
    <w:qFormat/>
    <w:uiPriority w:val="0"/>
    <w:rPr>
      <w:b/>
    </w:rPr>
  </w:style>
  <w:style w:type="character" w:styleId="20">
    <w:name w:val="page number"/>
    <w:basedOn w:val="18"/>
    <w:qFormat/>
    <w:uiPriority w:val="0"/>
  </w:style>
  <w:style w:type="paragraph" w:styleId="21">
    <w:name w:val="List Paragraph"/>
    <w:basedOn w:val="1"/>
    <w:qFormat/>
    <w:uiPriority w:val="34"/>
    <w:pPr>
      <w:spacing w:before="156" w:beforeLines="50" w:line="440" w:lineRule="exact"/>
      <w:ind w:firstLine="420" w:firstLineChars="200"/>
    </w:pPr>
    <w:rPr>
      <w:rFonts w:ascii="Calibri" w:hAnsi="Calibri"/>
      <w:kern w:val="0"/>
      <w:sz w:val="34"/>
      <w:szCs w:val="20"/>
    </w:rPr>
  </w:style>
  <w:style w:type="character" w:customStyle="1" w:styleId="22">
    <w:name w:val="10"/>
    <w:basedOn w:val="18"/>
    <w:qFormat/>
    <w:uiPriority w:val="0"/>
    <w:rPr>
      <w:rFonts w:hint="default" w:ascii="Times New Roman" w:hAnsi="Times New Roman" w:cs="Times New Roman"/>
    </w:rPr>
  </w:style>
  <w:style w:type="character" w:customStyle="1" w:styleId="23">
    <w:name w:val="15"/>
    <w:basedOn w:val="18"/>
    <w:qFormat/>
    <w:uiPriority w:val="0"/>
    <w:rPr>
      <w:rFonts w:hint="default" w:ascii="Times New Roman" w:hAnsi="Times New Roman" w:cs="Times New Roman"/>
    </w:rPr>
  </w:style>
  <w:style w:type="paragraph" w:customStyle="1" w:styleId="24">
    <w:name w:val="纯文本1"/>
    <w:basedOn w:val="1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eastAsia" w:ascii="宋体" w:hAnsi="Courier New" w:eastAsia="宋体" w:cs="Courier New"/>
      <w:kern w:val="2"/>
      <w:sz w:val="21"/>
      <w:szCs w:val="21"/>
      <w:lang w:val="en-US" w:eastAsia="zh-CN" w:bidi="ar"/>
    </w:rPr>
  </w:style>
  <w:style w:type="character" w:customStyle="1" w:styleId="25">
    <w:name w:val="tcnt3"/>
    <w:basedOn w:val="18"/>
    <w:qFormat/>
    <w:uiPriority w:val="0"/>
  </w:style>
  <w:style w:type="paragraph" w:customStyle="1" w:styleId="26">
    <w:name w:val="Blockquote"/>
    <w:basedOn w:val="1"/>
    <w:qFormat/>
    <w:uiPriority w:val="0"/>
    <w:pPr>
      <w:autoSpaceDE w:val="0"/>
      <w:autoSpaceDN w:val="0"/>
      <w:adjustRightInd w:val="0"/>
      <w:spacing w:before="100" w:beforeLines="0" w:after="100" w:afterLines="0"/>
      <w:ind w:left="360" w:right="360"/>
      <w:jc w:val="left"/>
    </w:pPr>
    <w:rPr>
      <w:rFonts w:eastAsia="宋体"/>
      <w:sz w:val="24"/>
      <w:lang w:val="en-US" w:eastAsia="zh-CN" w:bidi="ar-SA"/>
    </w:rPr>
  </w:style>
  <w:style w:type="character" w:customStyle="1" w:styleId="27">
    <w:name w:val="font61"/>
    <w:basedOn w:val="1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8">
    <w:name w:val="font112"/>
    <w:basedOn w:val="1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  <w:vertAlign w:val="superscript"/>
    </w:rPr>
  </w:style>
  <w:style w:type="character" w:customStyle="1" w:styleId="29">
    <w:name w:val="font71"/>
    <w:basedOn w:val="18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0">
    <w:name w:val="font121"/>
    <w:basedOn w:val="18"/>
    <w:uiPriority w:val="0"/>
    <w:rPr>
      <w:rFonts w:hint="eastAsia" w:ascii="宋体" w:hAnsi="宋体" w:eastAsia="宋体" w:cs="宋体"/>
      <w:color w:val="000000"/>
      <w:sz w:val="20"/>
      <w:szCs w:val="20"/>
      <w:u w:val="none"/>
      <w:vertAlign w:val="superscript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27647</Words>
  <Characters>28763</Characters>
  <Lines>0</Lines>
  <Paragraphs>0</Paragraphs>
  <TotalTime>18</TotalTime>
  <ScaleCrop>false</ScaleCrop>
  <LinksUpToDate>false</LinksUpToDate>
  <CharactersWithSpaces>30185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2026-01-19T06:39:00Z</dcterms:created>
  <dc:creator>admin</dc:creator>
  <cp:lastModifiedBy>何霜</cp:lastModifiedBy>
  <dcterms:modified xsi:type="dcterms:W3CDTF">2026-05-06T09:23:30Z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eyJoZGlkIjoiZDY3ZGU0NDhkZjE2ZDE2ZjM2MmUxYWEyZTYzOTI3YTkiLCJ1c2VySWQiOiIzMDUxNTA5MzIifQ==</vt:lpwstr>
  </property>
  <property fmtid="{D5CDD505-2E9C-101B-9397-08002B2CF9AE}" pid="4" name="ICV">
    <vt:lpwstr>D7D42815E92441159BBC70FDB7E538DA_12</vt:lpwstr>
  </property>
</Properties>
</file>