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EADD64F">
      <w:pPr>
        <w:jc w:val="left"/>
        <w:rPr>
          <w:rFonts w:asciiTheme="minorEastAsia" w:hAnsiTheme="minorEastAsia"/>
          <w:b/>
          <w:bCs/>
          <w:sz w:val="32"/>
          <w:szCs w:val="32"/>
        </w:rPr>
      </w:pPr>
      <w:r>
        <w:rPr>
          <w:rFonts w:hint="eastAsia" w:asciiTheme="minorEastAsia" w:hAnsiTheme="minorEastAsia"/>
          <w:b/>
          <w:bCs/>
          <w:sz w:val="32"/>
          <w:szCs w:val="32"/>
        </w:rPr>
        <w:t>附件1：报名信息表</w:t>
      </w:r>
    </w:p>
    <w:tbl>
      <w:tblPr>
        <w:tblStyle w:val="8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56"/>
      </w:tblGrid>
      <w:tr w14:paraId="354380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1" w:hRule="atLeast"/>
          <w:jc w:val="center"/>
        </w:trPr>
        <w:tc>
          <w:tcPr>
            <w:tcW w:w="10456" w:type="dxa"/>
          </w:tcPr>
          <w:tbl>
            <w:tblPr>
              <w:tblStyle w:val="7"/>
              <w:tblW w:w="9747" w:type="dxa"/>
              <w:tblInd w:w="313" w:type="dxa"/>
              <w:tblLayout w:type="autofit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567"/>
              <w:gridCol w:w="1275"/>
              <w:gridCol w:w="1560"/>
              <w:gridCol w:w="1134"/>
              <w:gridCol w:w="1701"/>
              <w:gridCol w:w="613"/>
              <w:gridCol w:w="1229"/>
              <w:gridCol w:w="1668"/>
            </w:tblGrid>
            <w:tr w14:paraId="51240F8D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48" w:hRule="atLeast"/>
              </w:trPr>
              <w:tc>
                <w:tcPr>
                  <w:tcW w:w="9747" w:type="dxa"/>
                  <w:gridSpan w:val="8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78F7AFE6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b/>
                      <w:bCs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b/>
                      <w:bCs/>
                      <w:color w:val="000000"/>
                      <w:kern w:val="0"/>
                      <w:sz w:val="16"/>
                      <w:szCs w:val="16"/>
                    </w:rPr>
                    <w:t>君乐宝乐源牧业资源库报名信息表</w:t>
                  </w:r>
                </w:p>
              </w:tc>
            </w:tr>
            <w:tr w14:paraId="096D9212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76" w:hRule="atLeast"/>
              </w:trPr>
              <w:tc>
                <w:tcPr>
                  <w:tcW w:w="9747" w:type="dxa"/>
                  <w:gridSpan w:val="8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6F757DF2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b/>
                      <w:bCs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b/>
                      <w:bCs/>
                      <w:color w:val="000000"/>
                      <w:kern w:val="0"/>
                      <w:sz w:val="16"/>
                      <w:szCs w:val="16"/>
                    </w:rPr>
                    <w:t>参标公司基础信息</w:t>
                  </w:r>
                </w:p>
              </w:tc>
            </w:tr>
            <w:tr w14:paraId="7929126F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76" w:hRule="atLeast"/>
              </w:trPr>
              <w:tc>
                <w:tcPr>
                  <w:tcW w:w="1842" w:type="dxa"/>
                  <w:gridSpan w:val="2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4B897868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供应商名称</w:t>
                  </w:r>
                </w:p>
              </w:tc>
              <w:tc>
                <w:tcPr>
                  <w:tcW w:w="156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73DD0CA3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023AC7C6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成立时间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240EA277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842" w:type="dxa"/>
                  <w:gridSpan w:val="2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607B772A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电子邮箱</w:t>
                  </w:r>
                </w:p>
              </w:tc>
              <w:tc>
                <w:tcPr>
                  <w:tcW w:w="1668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7B975F1F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</w:tr>
            <w:tr w14:paraId="460E0DBA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76" w:hRule="atLeast"/>
              </w:trPr>
              <w:tc>
                <w:tcPr>
                  <w:tcW w:w="1842" w:type="dxa"/>
                  <w:gridSpan w:val="2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37B51500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联系人姓名</w:t>
                  </w:r>
                </w:p>
              </w:tc>
              <w:tc>
                <w:tcPr>
                  <w:tcW w:w="156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38F37166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6E522C12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联系人电话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61719C75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842" w:type="dxa"/>
                  <w:gridSpan w:val="2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5E8C2053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是否接受账期</w:t>
                  </w:r>
                </w:p>
              </w:tc>
              <w:tc>
                <w:tcPr>
                  <w:tcW w:w="1668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40C0F89A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</w:tr>
            <w:tr w14:paraId="16DD47D2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76" w:hRule="atLeast"/>
              </w:trPr>
              <w:tc>
                <w:tcPr>
                  <w:tcW w:w="1842" w:type="dxa"/>
                  <w:gridSpan w:val="2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243173FC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注册资本</w:t>
                  </w:r>
                </w:p>
              </w:tc>
              <w:tc>
                <w:tcPr>
                  <w:tcW w:w="156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183B551A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373C9605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实缴资本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2A5413E9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842" w:type="dxa"/>
                  <w:gridSpan w:val="2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68CA02B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公司办公地址</w:t>
                  </w:r>
                </w:p>
              </w:tc>
              <w:tc>
                <w:tcPr>
                  <w:tcW w:w="1668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0BE97940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</w:tr>
            <w:tr w14:paraId="5512941B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76" w:hRule="atLeast"/>
              </w:trPr>
              <w:tc>
                <w:tcPr>
                  <w:tcW w:w="9747" w:type="dxa"/>
                  <w:gridSpan w:val="8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42190646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b/>
                      <w:bCs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b/>
                      <w:bCs/>
                      <w:color w:val="000000"/>
                      <w:kern w:val="0"/>
                      <w:sz w:val="16"/>
                      <w:szCs w:val="16"/>
                    </w:rPr>
                    <w:t>生产商\加工厂信息</w:t>
                  </w:r>
                </w:p>
              </w:tc>
            </w:tr>
            <w:tr w14:paraId="493525D7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720" w:hRule="atLeast"/>
              </w:trPr>
              <w:tc>
                <w:tcPr>
                  <w:tcW w:w="567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44C8A022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序号</w:t>
                  </w:r>
                </w:p>
              </w:tc>
              <w:tc>
                <w:tcPr>
                  <w:tcW w:w="2835" w:type="dxa"/>
                  <w:gridSpan w:val="2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5FB40766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生产商\加工厂名称</w:t>
                  </w: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br w:type="textWrapping"/>
                  </w: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（公司全称，进口物料填中英）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188CC619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经营品类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6B987217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生产地址</w:t>
                  </w:r>
                </w:p>
              </w:tc>
              <w:tc>
                <w:tcPr>
                  <w:tcW w:w="1842" w:type="dxa"/>
                  <w:gridSpan w:val="2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525DC15C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供应区域</w:t>
                  </w:r>
                </w:p>
              </w:tc>
              <w:tc>
                <w:tcPr>
                  <w:tcW w:w="1668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71CFBA90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行业地位，简要介绍</w:t>
                  </w:r>
                </w:p>
              </w:tc>
            </w:tr>
            <w:tr w14:paraId="6C5E3853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76" w:hRule="atLeast"/>
              </w:trPr>
              <w:tc>
                <w:tcPr>
                  <w:tcW w:w="567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16F988F1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2835" w:type="dxa"/>
                  <w:gridSpan w:val="2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7E07453D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77F81E22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04A8EAA0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842" w:type="dxa"/>
                  <w:gridSpan w:val="2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5F3DC1BB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668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5F3E1952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</w:tr>
            <w:tr w14:paraId="55D32B1A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76" w:hRule="atLeast"/>
              </w:trPr>
              <w:tc>
                <w:tcPr>
                  <w:tcW w:w="567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75A3CAAD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2835" w:type="dxa"/>
                  <w:gridSpan w:val="2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27A338DF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3BC99DC0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40B5A751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842" w:type="dxa"/>
                  <w:gridSpan w:val="2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13E09CBB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668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2AE95E4B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</w:tr>
            <w:tr w14:paraId="466BDCAA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76" w:hRule="atLeast"/>
              </w:trPr>
              <w:tc>
                <w:tcPr>
                  <w:tcW w:w="567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212965B4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2835" w:type="dxa"/>
                  <w:gridSpan w:val="2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4C2F7B63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549D6C5D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36531F1A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842" w:type="dxa"/>
                  <w:gridSpan w:val="2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2DDCF0D4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668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100FBA54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</w:tr>
            <w:tr w14:paraId="3AEA8652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76" w:hRule="atLeast"/>
              </w:trPr>
              <w:tc>
                <w:tcPr>
                  <w:tcW w:w="9747" w:type="dxa"/>
                  <w:gridSpan w:val="8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32FD4FC8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b/>
                      <w:bCs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b/>
                      <w:bCs/>
                      <w:color w:val="000000"/>
                      <w:kern w:val="0"/>
                      <w:sz w:val="16"/>
                      <w:szCs w:val="16"/>
                    </w:rPr>
                    <w:t>投标公司报名物料销售情况</w:t>
                  </w:r>
                  <w:r>
                    <w:rPr>
                      <w:rFonts w:hint="eastAsia" w:ascii="微软雅黑" w:hAnsi="微软雅黑" w:eastAsia="微软雅黑" w:cs="宋体"/>
                      <w:b/>
                      <w:bCs/>
                      <w:color w:val="000000"/>
                      <w:kern w:val="0"/>
                      <w:sz w:val="16"/>
                      <w:szCs w:val="16"/>
                    </w:rPr>
                    <w:br w:type="textWrapping"/>
                  </w: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（填写主要合作前三名牧业合作客户，并填写对应合作业绩）</w:t>
                  </w:r>
                </w:p>
              </w:tc>
            </w:tr>
            <w:tr w14:paraId="5F0BB4EA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840" w:hRule="atLeast"/>
              </w:trPr>
              <w:tc>
                <w:tcPr>
                  <w:tcW w:w="567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522FC963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序号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0E4DAD64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报名项目</w:t>
                  </w: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br w:type="textWrapping"/>
                  </w: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（物料名称）</w:t>
                  </w:r>
                </w:p>
              </w:tc>
              <w:tc>
                <w:tcPr>
                  <w:tcW w:w="156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5501814F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公司性质</w:t>
                  </w: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br w:type="textWrapping"/>
                  </w: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（生产商\贸易商\一级进口代理商）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35CAA571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品牌名称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3A39AF8D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2</w:t>
                  </w: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  <w:lang w:val="en-US" w:eastAsia="zh-CN"/>
                    </w:rPr>
                    <w:t>4</w:t>
                  </w: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年该物料</w:t>
                  </w: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br w:type="textWrapping"/>
                  </w: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总销售业绩（万元）</w:t>
                  </w:r>
                </w:p>
              </w:tc>
              <w:tc>
                <w:tcPr>
                  <w:tcW w:w="613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52108359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序号</w:t>
                  </w:r>
                </w:p>
              </w:tc>
              <w:tc>
                <w:tcPr>
                  <w:tcW w:w="1229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5E8BBFFA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主要合作客户</w:t>
                  </w: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br w:type="textWrapping"/>
                  </w: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（公司全称）</w:t>
                  </w:r>
                </w:p>
              </w:tc>
              <w:tc>
                <w:tcPr>
                  <w:tcW w:w="1668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3250C113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2</w:t>
                  </w: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  <w:lang w:val="en-US" w:eastAsia="zh-CN"/>
                    </w:rPr>
                    <w:t>4</w:t>
                  </w: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年物料合作金额</w:t>
                  </w: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br w:type="textWrapping"/>
                  </w: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（万元）</w:t>
                  </w:r>
                </w:p>
              </w:tc>
            </w:tr>
            <w:tr w14:paraId="052679A0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76" w:hRule="atLeast"/>
              </w:trPr>
              <w:tc>
                <w:tcPr>
                  <w:tcW w:w="567" w:type="dxa"/>
                  <w:vMerge w:val="restart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5F286BFE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1275" w:type="dxa"/>
                  <w:vMerge w:val="restart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2CC3DA33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560" w:type="dxa"/>
                  <w:vMerge w:val="restart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709691B8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134" w:type="dxa"/>
                  <w:vMerge w:val="restart"/>
                  <w:tcBorders>
                    <w:top w:val="nil"/>
                    <w:left w:val="single" w:color="auto" w:sz="4" w:space="0"/>
                    <w:bottom w:val="single" w:color="000000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5B612CB7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701" w:type="dxa"/>
                  <w:vMerge w:val="restart"/>
                  <w:tcBorders>
                    <w:top w:val="nil"/>
                    <w:left w:val="single" w:color="auto" w:sz="4" w:space="0"/>
                    <w:bottom w:val="single" w:color="000000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39FD3F79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613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4378DA60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1229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0E5E716A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668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5831AF7F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</w:tr>
            <w:tr w14:paraId="22D36839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76" w:hRule="atLeast"/>
              </w:trPr>
              <w:tc>
                <w:tcPr>
                  <w:tcW w:w="567" w:type="dxa"/>
                  <w:vMerge w:val="continue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 w14:paraId="3014A47A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1275" w:type="dxa"/>
                  <w:vMerge w:val="continue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 w14:paraId="22F69C63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1560" w:type="dxa"/>
                  <w:vMerge w:val="continue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 w14:paraId="69DA410D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1134" w:type="dxa"/>
                  <w:vMerge w:val="continue"/>
                  <w:tcBorders>
                    <w:top w:val="nil"/>
                    <w:left w:val="single" w:color="auto" w:sz="4" w:space="0"/>
                    <w:bottom w:val="single" w:color="000000" w:sz="4" w:space="0"/>
                    <w:right w:val="single" w:color="auto" w:sz="4" w:space="0"/>
                  </w:tcBorders>
                  <w:vAlign w:val="center"/>
                </w:tcPr>
                <w:p w14:paraId="74FE8DAD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1701" w:type="dxa"/>
                  <w:vMerge w:val="continue"/>
                  <w:tcBorders>
                    <w:top w:val="nil"/>
                    <w:left w:val="single" w:color="auto" w:sz="4" w:space="0"/>
                    <w:bottom w:val="single" w:color="000000" w:sz="4" w:space="0"/>
                    <w:right w:val="single" w:color="auto" w:sz="4" w:space="0"/>
                  </w:tcBorders>
                  <w:vAlign w:val="center"/>
                </w:tcPr>
                <w:p w14:paraId="648E0CA6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613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38881E3D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1229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58FCCD25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668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7556ED1D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</w:tr>
            <w:tr w14:paraId="36B9BC96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76" w:hRule="atLeast"/>
              </w:trPr>
              <w:tc>
                <w:tcPr>
                  <w:tcW w:w="567" w:type="dxa"/>
                  <w:vMerge w:val="continue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 w14:paraId="235221C2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1275" w:type="dxa"/>
                  <w:vMerge w:val="continue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 w14:paraId="20E5DB28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1560" w:type="dxa"/>
                  <w:vMerge w:val="continue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 w14:paraId="2D15528B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1134" w:type="dxa"/>
                  <w:vMerge w:val="continue"/>
                  <w:tcBorders>
                    <w:top w:val="nil"/>
                    <w:left w:val="single" w:color="auto" w:sz="4" w:space="0"/>
                    <w:bottom w:val="single" w:color="000000" w:sz="4" w:space="0"/>
                    <w:right w:val="single" w:color="auto" w:sz="4" w:space="0"/>
                  </w:tcBorders>
                  <w:vAlign w:val="center"/>
                </w:tcPr>
                <w:p w14:paraId="260C5D23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1701" w:type="dxa"/>
                  <w:vMerge w:val="continue"/>
                  <w:tcBorders>
                    <w:top w:val="nil"/>
                    <w:left w:val="single" w:color="auto" w:sz="4" w:space="0"/>
                    <w:bottom w:val="single" w:color="000000" w:sz="4" w:space="0"/>
                    <w:right w:val="single" w:color="auto" w:sz="4" w:space="0"/>
                  </w:tcBorders>
                  <w:vAlign w:val="center"/>
                </w:tcPr>
                <w:p w14:paraId="435DDBDC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613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02C86017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1229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5C1B0BAD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668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149BC3F8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</w:tr>
            <w:tr w14:paraId="58A6B538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76" w:hRule="atLeast"/>
              </w:trPr>
              <w:tc>
                <w:tcPr>
                  <w:tcW w:w="567" w:type="dxa"/>
                  <w:vMerge w:val="restart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0E84A8E0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1275" w:type="dxa"/>
                  <w:vMerge w:val="restart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124F5FD0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560" w:type="dxa"/>
                  <w:vMerge w:val="restart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0A1B5827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134" w:type="dxa"/>
                  <w:vMerge w:val="restart"/>
                  <w:tcBorders>
                    <w:top w:val="nil"/>
                    <w:left w:val="single" w:color="auto" w:sz="4" w:space="0"/>
                    <w:bottom w:val="single" w:color="000000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56117C60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701" w:type="dxa"/>
                  <w:vMerge w:val="restart"/>
                  <w:tcBorders>
                    <w:top w:val="nil"/>
                    <w:left w:val="single" w:color="auto" w:sz="4" w:space="0"/>
                    <w:bottom w:val="single" w:color="000000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77DD4F28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613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00329B09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1229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30725228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668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2CC6909D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</w:tr>
            <w:tr w14:paraId="31F405A0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76" w:hRule="atLeast"/>
              </w:trPr>
              <w:tc>
                <w:tcPr>
                  <w:tcW w:w="567" w:type="dxa"/>
                  <w:vMerge w:val="continue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 w14:paraId="0E830B8D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1275" w:type="dxa"/>
                  <w:vMerge w:val="continue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 w14:paraId="545ECA68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1560" w:type="dxa"/>
                  <w:vMerge w:val="continue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 w14:paraId="5387DBBC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1134" w:type="dxa"/>
                  <w:vMerge w:val="continue"/>
                  <w:tcBorders>
                    <w:top w:val="nil"/>
                    <w:left w:val="single" w:color="auto" w:sz="4" w:space="0"/>
                    <w:bottom w:val="single" w:color="000000" w:sz="4" w:space="0"/>
                    <w:right w:val="single" w:color="auto" w:sz="4" w:space="0"/>
                  </w:tcBorders>
                  <w:vAlign w:val="center"/>
                </w:tcPr>
                <w:p w14:paraId="1E05A0FA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1701" w:type="dxa"/>
                  <w:vMerge w:val="continue"/>
                  <w:tcBorders>
                    <w:top w:val="nil"/>
                    <w:left w:val="single" w:color="auto" w:sz="4" w:space="0"/>
                    <w:bottom w:val="single" w:color="000000" w:sz="4" w:space="0"/>
                    <w:right w:val="single" w:color="auto" w:sz="4" w:space="0"/>
                  </w:tcBorders>
                  <w:vAlign w:val="center"/>
                </w:tcPr>
                <w:p w14:paraId="58FD5CF4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613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0AE3D715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1229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61BEFD52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668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77091192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</w:tr>
            <w:tr w14:paraId="6E54BE95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76" w:hRule="atLeast"/>
              </w:trPr>
              <w:tc>
                <w:tcPr>
                  <w:tcW w:w="567" w:type="dxa"/>
                  <w:vMerge w:val="continue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 w14:paraId="7988A111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1275" w:type="dxa"/>
                  <w:vMerge w:val="continue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 w14:paraId="0997F022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1560" w:type="dxa"/>
                  <w:vMerge w:val="continue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 w14:paraId="24E3EBA5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1134" w:type="dxa"/>
                  <w:vMerge w:val="continue"/>
                  <w:tcBorders>
                    <w:top w:val="nil"/>
                    <w:left w:val="single" w:color="auto" w:sz="4" w:space="0"/>
                    <w:bottom w:val="single" w:color="000000" w:sz="4" w:space="0"/>
                    <w:right w:val="single" w:color="auto" w:sz="4" w:space="0"/>
                  </w:tcBorders>
                  <w:vAlign w:val="center"/>
                </w:tcPr>
                <w:p w14:paraId="56D3E19F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1701" w:type="dxa"/>
                  <w:vMerge w:val="continue"/>
                  <w:tcBorders>
                    <w:top w:val="nil"/>
                    <w:left w:val="single" w:color="auto" w:sz="4" w:space="0"/>
                    <w:bottom w:val="single" w:color="000000" w:sz="4" w:space="0"/>
                    <w:right w:val="single" w:color="auto" w:sz="4" w:space="0"/>
                  </w:tcBorders>
                  <w:vAlign w:val="center"/>
                </w:tcPr>
                <w:p w14:paraId="198371F2"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613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62B71AF1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1229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25917B13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  <w:tc>
                <w:tcPr>
                  <w:tcW w:w="1668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 w14:paraId="592B547A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  <w:t>　</w:t>
                  </w:r>
                </w:p>
              </w:tc>
            </w:tr>
            <w:tr w14:paraId="13092A77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76" w:hRule="atLeast"/>
              </w:trPr>
              <w:tc>
                <w:tcPr>
                  <w:tcW w:w="9747" w:type="dxa"/>
                  <w:gridSpan w:val="8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auto"/>
                  <w:noWrap/>
                  <w:vAlign w:val="center"/>
                </w:tcPr>
                <w:p w14:paraId="5D8D5BD7">
                  <w:pPr>
                    <w:widowControl/>
                    <w:jc w:val="center"/>
                    <w:rPr>
                      <w:rFonts w:ascii="微软雅黑" w:hAnsi="微软雅黑" w:eastAsia="微软雅黑" w:cs="宋体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</w:tr>
          </w:tbl>
          <w:p w14:paraId="5E035091">
            <w:pPr>
              <w:jc w:val="left"/>
              <w:rPr>
                <w:rFonts w:ascii="微软雅黑" w:hAnsi="微软雅黑" w:eastAsia="微软雅黑"/>
                <w:b/>
                <w:bCs/>
                <w:sz w:val="16"/>
                <w:szCs w:val="16"/>
              </w:rPr>
            </w:pPr>
          </w:p>
          <w:p w14:paraId="2DEE97D5">
            <w:pPr>
              <w:jc w:val="center"/>
              <w:rPr>
                <w:rFonts w:asciiTheme="minorEastAsia" w:hAnsiTheme="minorEastAsia"/>
                <w:b/>
                <w:bCs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sz w:val="20"/>
                <w:szCs w:val="20"/>
              </w:rPr>
              <w:t>（以上信息请务必如实填写，并加盖签章反馈）</w:t>
            </w:r>
          </w:p>
        </w:tc>
      </w:tr>
    </w:tbl>
    <w:p w14:paraId="62F56367">
      <w:pPr>
        <w:jc w:val="left"/>
        <w:rPr>
          <w:rFonts w:asciiTheme="minorEastAsia" w:hAnsiTheme="minorEastAsia"/>
          <w:b/>
          <w:bCs/>
          <w:sz w:val="32"/>
          <w:szCs w:val="32"/>
        </w:rPr>
      </w:pPr>
    </w:p>
    <w:p w14:paraId="1AC3941B">
      <w:pPr>
        <w:jc w:val="right"/>
        <w:rPr>
          <w:rFonts w:asciiTheme="minorEastAsia" w:hAnsiTheme="minorEastAsia"/>
          <w:sz w:val="32"/>
          <w:szCs w:val="32"/>
        </w:rPr>
      </w:pPr>
    </w:p>
    <w:p w14:paraId="3B354C63">
      <w:pPr>
        <w:jc w:val="right"/>
        <w:rPr>
          <w:rFonts w:asciiTheme="minorEastAsia" w:hAnsiTheme="minorEastAsia"/>
          <w:sz w:val="32"/>
          <w:szCs w:val="32"/>
        </w:rPr>
      </w:pPr>
    </w:p>
    <w:p w14:paraId="6A11413F">
      <w:pPr>
        <w:jc w:val="right"/>
        <w:rPr>
          <w:rFonts w:asciiTheme="minorEastAsia" w:hAnsiTheme="minorEastAsia"/>
          <w:sz w:val="32"/>
          <w:szCs w:val="32"/>
        </w:rPr>
      </w:pPr>
    </w:p>
    <w:p w14:paraId="1399BF10">
      <w:pPr>
        <w:jc w:val="right"/>
        <w:rPr>
          <w:rFonts w:asciiTheme="minorEastAsia" w:hAnsiTheme="minorEastAsia"/>
          <w:sz w:val="32"/>
          <w:szCs w:val="32"/>
        </w:rPr>
      </w:pPr>
    </w:p>
    <w:p w14:paraId="111D52D8">
      <w:pPr>
        <w:jc w:val="right"/>
        <w:rPr>
          <w:rFonts w:asciiTheme="minorEastAsia" w:hAnsiTheme="minorEastAsia"/>
          <w:sz w:val="32"/>
          <w:szCs w:val="32"/>
        </w:rPr>
      </w:pPr>
    </w:p>
    <w:p w14:paraId="4E4092D9">
      <w:pPr>
        <w:jc w:val="left"/>
        <w:rPr>
          <w:rFonts w:hint="eastAsia" w:asciiTheme="minorEastAsia" w:hAnsiTheme="minorEastAsia"/>
          <w:b/>
          <w:bCs/>
          <w:sz w:val="32"/>
          <w:szCs w:val="32"/>
          <w:lang w:val="en-US" w:eastAsia="zh-CN"/>
        </w:rPr>
      </w:pPr>
    </w:p>
    <w:p w14:paraId="011382A1">
      <w:pPr>
        <w:jc w:val="left"/>
        <w:rPr>
          <w:rFonts w:hint="eastAsia" w:asciiTheme="minorEastAsia" w:hAnsiTheme="minorEastAsia"/>
          <w:b/>
          <w:bCs/>
          <w:sz w:val="32"/>
          <w:szCs w:val="32"/>
          <w:lang w:val="en-US" w:eastAsia="zh-CN"/>
        </w:rPr>
      </w:pPr>
    </w:p>
    <w:p w14:paraId="766CC587">
      <w:pPr>
        <w:jc w:val="left"/>
        <w:rPr>
          <w:rFonts w:hint="eastAsia" w:asciiTheme="minorEastAsia" w:hAnsiTheme="minorEastAsia"/>
          <w:b/>
          <w:bCs/>
          <w:sz w:val="32"/>
          <w:szCs w:val="32"/>
          <w:lang w:val="en-US" w:eastAsia="zh-CN"/>
        </w:rPr>
      </w:pPr>
    </w:p>
    <w:p w14:paraId="7407DC11">
      <w:pPr>
        <w:jc w:val="left"/>
        <w:rPr>
          <w:rFonts w:hint="default"/>
          <w:lang w:val="en-US"/>
        </w:rPr>
      </w:pPr>
      <w:r>
        <w:rPr>
          <w:rFonts w:hint="eastAsia" w:asciiTheme="minorEastAsia" w:hAnsiTheme="minorEastAsia"/>
          <w:b/>
          <w:bCs/>
          <w:sz w:val="32"/>
          <w:szCs w:val="32"/>
          <w:lang w:val="en-US" w:eastAsia="zh-CN"/>
        </w:rPr>
        <w:t>附件2：物料质量标准（氯化豆粕、磷酸氢钙）</w:t>
      </w:r>
    </w:p>
    <w:p w14:paraId="00FEDFF0">
      <w:pPr>
        <w:rPr>
          <w:rFonts w:hint="default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1、氯化豆粕质量标准</w:t>
      </w:r>
    </w:p>
    <w:tbl>
      <w:tblPr>
        <w:tblStyle w:val="7"/>
        <w:tblW w:w="10497" w:type="dxa"/>
        <w:tblInd w:w="9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86"/>
        <w:gridCol w:w="2297"/>
        <w:gridCol w:w="2323"/>
        <w:gridCol w:w="704"/>
        <w:gridCol w:w="1574"/>
        <w:gridCol w:w="1192"/>
        <w:gridCol w:w="821"/>
      </w:tblGrid>
      <w:tr w14:paraId="0121DA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58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0A5E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类别</w:t>
            </w:r>
          </w:p>
        </w:tc>
        <w:tc>
          <w:tcPr>
            <w:tcW w:w="229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FBD8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项目</w:t>
            </w:r>
          </w:p>
        </w:tc>
        <w:tc>
          <w:tcPr>
            <w:tcW w:w="23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096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氯化豆粕</w:t>
            </w:r>
          </w:p>
        </w:tc>
        <w:tc>
          <w:tcPr>
            <w:tcW w:w="70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64BB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频次</w:t>
            </w:r>
          </w:p>
        </w:tc>
        <w:tc>
          <w:tcPr>
            <w:tcW w:w="157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19D4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检测方法</w:t>
            </w:r>
          </w:p>
        </w:tc>
        <w:tc>
          <w:tcPr>
            <w:tcW w:w="119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B18C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检测单位</w:t>
            </w:r>
          </w:p>
        </w:tc>
        <w:tc>
          <w:tcPr>
            <w:tcW w:w="82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AF97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结果应用</w:t>
            </w:r>
          </w:p>
        </w:tc>
      </w:tr>
      <w:tr w14:paraId="3617D3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5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EAEE93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22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A4E5F9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23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FDF511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70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227004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15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85C91A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11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A301D7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8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360E41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 w14:paraId="35975D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158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2E38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感官</w:t>
            </w:r>
          </w:p>
        </w:tc>
        <w:tc>
          <w:tcPr>
            <w:tcW w:w="2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19DD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外观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2995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本品呈浅黄色或浅棕色或红褐色粗颗粒状或粗粉状，无结块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7760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1次/车</w:t>
            </w:r>
          </w:p>
        </w:tc>
        <w:tc>
          <w:tcPr>
            <w:tcW w:w="157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8AA1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取适量样品，于光线充足处目测其色泽、形态、杂质,闻其气味</w:t>
            </w:r>
          </w:p>
        </w:tc>
        <w:tc>
          <w:tcPr>
            <w:tcW w:w="119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1349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牧场实验室</w:t>
            </w:r>
          </w:p>
        </w:tc>
        <w:tc>
          <w:tcPr>
            <w:tcW w:w="82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638B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验收</w:t>
            </w:r>
          </w:p>
        </w:tc>
      </w:tr>
      <w:tr w14:paraId="2BD76B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15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3EDAEE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2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794E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气味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21A9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具有烤大豆香味，无焦糊味、酸败味、发霉味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9A3DCC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15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1AE1E9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11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067B1A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8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E1227B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 w14:paraId="178E23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" w:hRule="atLeast"/>
        </w:trPr>
        <w:tc>
          <w:tcPr>
            <w:tcW w:w="15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1CEF93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2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DB53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异物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EA24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无不可食杂物出现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117709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15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AAD0DF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11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A96008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8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78A7AF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 w14:paraId="1253AC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158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08A2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理化指标</w:t>
            </w:r>
          </w:p>
        </w:tc>
        <w:tc>
          <w:tcPr>
            <w:tcW w:w="2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E078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水分(%)≤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6707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14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100C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1次/车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7B93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牧业原料水分(干物质)检测SOP</w:t>
            </w:r>
          </w:p>
        </w:tc>
        <w:tc>
          <w:tcPr>
            <w:tcW w:w="119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29F9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牧场实验室或不具备能力委托其他实验室检测</w:t>
            </w:r>
          </w:p>
        </w:tc>
        <w:tc>
          <w:tcPr>
            <w:tcW w:w="82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8814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验收</w:t>
            </w:r>
          </w:p>
        </w:tc>
      </w:tr>
      <w:tr w14:paraId="793F71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" w:hRule="atLeast"/>
        </w:trPr>
        <w:tc>
          <w:tcPr>
            <w:tcW w:w="15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EA9C8A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2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B75C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粗蛋白(%)≥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1B78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40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6CCADE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157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57F9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牧业FOSS设备检测SOP</w:t>
            </w:r>
          </w:p>
        </w:tc>
        <w:tc>
          <w:tcPr>
            <w:tcW w:w="11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4EFA97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8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390901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 w14:paraId="6135F4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" w:hRule="atLeast"/>
        </w:trPr>
        <w:tc>
          <w:tcPr>
            <w:tcW w:w="15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A4AD79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2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8A18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粗灰分(%)≤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9C33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20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B9BFA9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15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6A553E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11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0F69E8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8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B91013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 w14:paraId="35D9B7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" w:hRule="atLeast"/>
        </w:trPr>
        <w:tc>
          <w:tcPr>
            <w:tcW w:w="15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3351D1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2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5D2F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粗脂肪(%)≥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472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—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33EABC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15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A9DC06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11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01B59E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82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A0E8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监测</w:t>
            </w:r>
          </w:p>
        </w:tc>
      </w:tr>
      <w:tr w14:paraId="10D0EF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" w:hRule="atLeast"/>
        </w:trPr>
        <w:tc>
          <w:tcPr>
            <w:tcW w:w="15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E787E1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2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343C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粗纤维(%)≤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D4B9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—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41DE9E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15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9D595B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11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D78164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8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A34A4F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 w14:paraId="729071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" w:hRule="atLeast"/>
        </w:trPr>
        <w:tc>
          <w:tcPr>
            <w:tcW w:w="15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6653E0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2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18D2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尿素酶活性(%)≤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4480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—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7581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1次/年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FC4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GB/T 8622</w:t>
            </w:r>
          </w:p>
        </w:tc>
        <w:tc>
          <w:tcPr>
            <w:tcW w:w="119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72EE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三方机构</w:t>
            </w:r>
          </w:p>
        </w:tc>
        <w:tc>
          <w:tcPr>
            <w:tcW w:w="8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7A9F7D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 w14:paraId="4501C5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5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1C8E55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229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CC81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氢氧化钾蛋白溶解度(%)</w:t>
            </w:r>
          </w:p>
        </w:tc>
        <w:tc>
          <w:tcPr>
            <w:tcW w:w="23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7C5B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—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3950E2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157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156E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QB/HHS JC004</w:t>
            </w:r>
          </w:p>
        </w:tc>
        <w:tc>
          <w:tcPr>
            <w:tcW w:w="11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369FAB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8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4CF51D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 w14:paraId="557A4D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5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BC6DBB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22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407B52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23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F7FEB5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0D590A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15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DE9491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11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78FAB5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8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D2575D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 w14:paraId="3E86F6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" w:hRule="atLeast"/>
        </w:trPr>
        <w:tc>
          <w:tcPr>
            <w:tcW w:w="158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0C71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真菌毒素</w:t>
            </w:r>
          </w:p>
        </w:tc>
        <w:tc>
          <w:tcPr>
            <w:tcW w:w="229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8DE6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黄曲霉毒素B1（ug/kg）≤</w:t>
            </w:r>
          </w:p>
        </w:tc>
        <w:tc>
          <w:tcPr>
            <w:tcW w:w="23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7B4B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176A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每车</w:t>
            </w:r>
          </w:p>
        </w:tc>
        <w:tc>
          <w:tcPr>
            <w:tcW w:w="157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E0DE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黄曲霉B1检测试剂盒/条说明书</w:t>
            </w:r>
          </w:p>
        </w:tc>
        <w:tc>
          <w:tcPr>
            <w:tcW w:w="119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2F7F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牧场实验室</w:t>
            </w:r>
          </w:p>
        </w:tc>
        <w:tc>
          <w:tcPr>
            <w:tcW w:w="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8240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验收</w:t>
            </w:r>
          </w:p>
        </w:tc>
      </w:tr>
      <w:tr w14:paraId="6468DC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" w:hRule="atLeast"/>
        </w:trPr>
        <w:tc>
          <w:tcPr>
            <w:tcW w:w="15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F4B8E0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22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685A5E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23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C2431A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3B98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3次/月</w:t>
            </w:r>
          </w:p>
        </w:tc>
        <w:tc>
          <w:tcPr>
            <w:tcW w:w="15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D9E337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11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DAD81F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FE8D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监测</w:t>
            </w:r>
          </w:p>
        </w:tc>
      </w:tr>
      <w:tr w14:paraId="2BAA0F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" w:hRule="atLeast"/>
        </w:trPr>
        <w:tc>
          <w:tcPr>
            <w:tcW w:w="15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E5C93A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229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A037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玉米赤霉烯酮（ug/kg）≤</w:t>
            </w:r>
          </w:p>
        </w:tc>
        <w:tc>
          <w:tcPr>
            <w:tcW w:w="23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C517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6D0F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每车</w:t>
            </w:r>
          </w:p>
        </w:tc>
        <w:tc>
          <w:tcPr>
            <w:tcW w:w="157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E5FA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玉米赤霉烯酮检测试剂盒/条说明书</w:t>
            </w:r>
          </w:p>
        </w:tc>
        <w:tc>
          <w:tcPr>
            <w:tcW w:w="11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4AA14A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E932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验收</w:t>
            </w:r>
          </w:p>
        </w:tc>
      </w:tr>
      <w:tr w14:paraId="7BF120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" w:hRule="atLeast"/>
        </w:trPr>
        <w:tc>
          <w:tcPr>
            <w:tcW w:w="15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0F94BA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22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CF5B5F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23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24F4F5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4EA4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3次/月</w:t>
            </w:r>
          </w:p>
        </w:tc>
        <w:tc>
          <w:tcPr>
            <w:tcW w:w="15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9AC03C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11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BC2328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7EB8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监测</w:t>
            </w:r>
          </w:p>
        </w:tc>
      </w:tr>
      <w:tr w14:paraId="064032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" w:hRule="atLeast"/>
        </w:trPr>
        <w:tc>
          <w:tcPr>
            <w:tcW w:w="15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6537E6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229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3D3B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呕吐毒素（ug/kg）≤</w:t>
            </w:r>
          </w:p>
        </w:tc>
        <w:tc>
          <w:tcPr>
            <w:tcW w:w="23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126F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3000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ADA8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3次/月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87E4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呕吐毒素检测</w:t>
            </w:r>
          </w:p>
        </w:tc>
        <w:tc>
          <w:tcPr>
            <w:tcW w:w="11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3E8C3C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82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3C78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监测</w:t>
            </w:r>
          </w:p>
        </w:tc>
      </w:tr>
      <w:tr w14:paraId="24FB4E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" w:hRule="atLeast"/>
        </w:trPr>
        <w:tc>
          <w:tcPr>
            <w:tcW w:w="15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D6A41C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22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AB598D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23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313743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1A1461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AEFE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试剂盒/条说明书</w:t>
            </w:r>
          </w:p>
        </w:tc>
        <w:tc>
          <w:tcPr>
            <w:tcW w:w="11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5E02AC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8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9D0C62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 w14:paraId="686DB9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15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6E0DDE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2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7BA4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赭曲霉毒素（ug/kg）≤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D6C7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537B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1次/季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798C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赭曲霉毒素A酶联免疫试剂盒说明书</w:t>
            </w:r>
          </w:p>
        </w:tc>
        <w:tc>
          <w:tcPr>
            <w:tcW w:w="119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4ED0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牧场实验室或不具备能力委托其他实验室检测</w:t>
            </w:r>
          </w:p>
        </w:tc>
        <w:tc>
          <w:tcPr>
            <w:tcW w:w="82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26FB6F">
            <w:pPr>
              <w:jc w:val="left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 w14:paraId="072B47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" w:hRule="atLeast"/>
        </w:trPr>
        <w:tc>
          <w:tcPr>
            <w:tcW w:w="15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A19F4F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229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64B9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T-2毒素（ug/kg）≤</w:t>
            </w:r>
          </w:p>
        </w:tc>
        <w:tc>
          <w:tcPr>
            <w:tcW w:w="23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639F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500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86C8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1次/季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B692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T-2毒素检测</w:t>
            </w:r>
          </w:p>
        </w:tc>
        <w:tc>
          <w:tcPr>
            <w:tcW w:w="11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E82A5E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8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7ABF8E">
            <w:pPr>
              <w:jc w:val="left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 w14:paraId="253689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" w:hRule="atLeast"/>
        </w:trPr>
        <w:tc>
          <w:tcPr>
            <w:tcW w:w="15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F2C4C7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22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F44D6E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23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D60A19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A13578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1D82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试剂盒说明书</w:t>
            </w:r>
          </w:p>
        </w:tc>
        <w:tc>
          <w:tcPr>
            <w:tcW w:w="11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855348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8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C996B1">
            <w:pPr>
              <w:jc w:val="left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 w14:paraId="34504C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15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EDF35B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2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C927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伏马毒素B1+B2（ug/kg）≤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E93E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2BF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1次/季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3DB4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伏马毒素酶联免疫试剂盒说明书</w:t>
            </w:r>
          </w:p>
        </w:tc>
        <w:tc>
          <w:tcPr>
            <w:tcW w:w="11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E892ED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8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C66837">
            <w:pPr>
              <w:jc w:val="left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 w14:paraId="2CCD16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" w:hRule="atLeast"/>
        </w:trPr>
        <w:tc>
          <w:tcPr>
            <w:tcW w:w="158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3F47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无机污染物</w:t>
            </w:r>
          </w:p>
        </w:tc>
        <w:tc>
          <w:tcPr>
            <w:tcW w:w="2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3AA0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总砷（mg/kg）≤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2CB7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50D2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1次/年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E04D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GB/T 13079</w:t>
            </w:r>
          </w:p>
        </w:tc>
        <w:tc>
          <w:tcPr>
            <w:tcW w:w="119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803A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三方机构</w:t>
            </w:r>
          </w:p>
        </w:tc>
        <w:tc>
          <w:tcPr>
            <w:tcW w:w="82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0F2D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监测</w:t>
            </w:r>
          </w:p>
        </w:tc>
      </w:tr>
      <w:tr w14:paraId="355426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" w:hRule="atLeast"/>
        </w:trPr>
        <w:tc>
          <w:tcPr>
            <w:tcW w:w="15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3DC572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2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4A49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铅（mg/kg）≤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D332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67F293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C81D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GB/T 13080</w:t>
            </w:r>
          </w:p>
        </w:tc>
        <w:tc>
          <w:tcPr>
            <w:tcW w:w="11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2794B3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8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0614C0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 w14:paraId="3FC000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" w:hRule="atLeast"/>
        </w:trPr>
        <w:tc>
          <w:tcPr>
            <w:tcW w:w="15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209A66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2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DF8B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汞（mg/kg）≤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A861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0.1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800E86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0A32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GB/T 13081</w:t>
            </w:r>
          </w:p>
        </w:tc>
        <w:tc>
          <w:tcPr>
            <w:tcW w:w="11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60EE00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8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C4B8E6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 w14:paraId="1AE98F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" w:hRule="atLeast"/>
        </w:trPr>
        <w:tc>
          <w:tcPr>
            <w:tcW w:w="15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F24F46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2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74DD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镉（mg/kg）≤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1042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FD7711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B2E4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GB/T 13082</w:t>
            </w:r>
          </w:p>
        </w:tc>
        <w:tc>
          <w:tcPr>
            <w:tcW w:w="11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0CBECC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8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5D944B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 w14:paraId="011B7D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15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2A9611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2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B8DD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铬（mg/kg）≤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2BB2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BCA16F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E88F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GB/T 13088（原子吸收光谱法）</w:t>
            </w:r>
          </w:p>
        </w:tc>
        <w:tc>
          <w:tcPr>
            <w:tcW w:w="11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0B31EE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8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482E3D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 w14:paraId="25B2B6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" w:hRule="atLeast"/>
        </w:trPr>
        <w:tc>
          <w:tcPr>
            <w:tcW w:w="15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8A107A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2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2C39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氟（mg/kg）≤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8F50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150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D1C2BA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F9CE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GB/T 13083</w:t>
            </w:r>
          </w:p>
        </w:tc>
        <w:tc>
          <w:tcPr>
            <w:tcW w:w="11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F0BB64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8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A00D10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 w14:paraId="3F81C2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15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E4B0C4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2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CFE9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亚硝酸盐(以亚硝酸钠计)（mg/kg）≤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F1CE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15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39E6AE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FA86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GB/T 13085</w:t>
            </w:r>
          </w:p>
        </w:tc>
        <w:tc>
          <w:tcPr>
            <w:tcW w:w="11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9720F3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8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864B11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 w14:paraId="6E3507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158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F98C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天然植物毒素</w:t>
            </w:r>
          </w:p>
        </w:tc>
        <w:tc>
          <w:tcPr>
            <w:tcW w:w="2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DA3A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氰化物（以氰化氢计）（mg/kg）≤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21D4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50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1AFF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1次/年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53DA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GB/T 13084</w:t>
            </w:r>
          </w:p>
        </w:tc>
        <w:tc>
          <w:tcPr>
            <w:tcW w:w="119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184E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三方机构</w:t>
            </w:r>
          </w:p>
        </w:tc>
        <w:tc>
          <w:tcPr>
            <w:tcW w:w="82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7E3F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监测</w:t>
            </w:r>
          </w:p>
        </w:tc>
      </w:tr>
      <w:tr w14:paraId="1EE323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" w:hRule="atLeast"/>
        </w:trPr>
        <w:tc>
          <w:tcPr>
            <w:tcW w:w="15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34A5A9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2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D809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游离棉酚（mg/kg）≤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66D2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20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0BD8D8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956B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GB/T 13086</w:t>
            </w:r>
          </w:p>
        </w:tc>
        <w:tc>
          <w:tcPr>
            <w:tcW w:w="11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DD45CF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8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7E293B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 w14:paraId="285745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15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02B9CD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2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8097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异硫氰酸酯(以丙烯基异硫氰酸酯计)（mg/kg）≤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109B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100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EAA188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7B72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GB/T 13087</w:t>
            </w:r>
          </w:p>
        </w:tc>
        <w:tc>
          <w:tcPr>
            <w:tcW w:w="11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709A2F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8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BF32A0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 w14:paraId="1B30AA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58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B4E1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有机氯污染物</w:t>
            </w:r>
          </w:p>
        </w:tc>
        <w:tc>
          <w:tcPr>
            <w:tcW w:w="229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B33A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多氯联苯（μg/kg）≤</w:t>
            </w:r>
          </w:p>
        </w:tc>
        <w:tc>
          <w:tcPr>
            <w:tcW w:w="23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06A8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C78B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1次/年</w:t>
            </w:r>
          </w:p>
        </w:tc>
        <w:tc>
          <w:tcPr>
            <w:tcW w:w="157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CF52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GB 5009.190</w:t>
            </w:r>
          </w:p>
        </w:tc>
        <w:tc>
          <w:tcPr>
            <w:tcW w:w="119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20FC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三方机构</w:t>
            </w:r>
          </w:p>
        </w:tc>
        <w:tc>
          <w:tcPr>
            <w:tcW w:w="82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7015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监测</w:t>
            </w:r>
          </w:p>
        </w:tc>
      </w:tr>
      <w:tr w14:paraId="6EF47A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5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950C19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22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165FE1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23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632EDF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CD9DCB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15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DF0DDA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11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A9FBA9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8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C096F8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 w14:paraId="51CB5F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5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F75EFE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229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7011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六六六（mg/kg）≤</w:t>
            </w:r>
          </w:p>
        </w:tc>
        <w:tc>
          <w:tcPr>
            <w:tcW w:w="23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8FAA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0.05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D0CF43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157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A3FD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GB/T 13090</w:t>
            </w:r>
          </w:p>
        </w:tc>
        <w:tc>
          <w:tcPr>
            <w:tcW w:w="11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AC7AF5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8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A9ED56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 w14:paraId="17D026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5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2F6AEC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22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49E1B6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23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E76E6D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70A6F4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15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B35188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11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47DEED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8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F18D83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 w14:paraId="6A8C9D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5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97A296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229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E00B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滴滴涕（mg/kg）≤</w:t>
            </w:r>
          </w:p>
        </w:tc>
        <w:tc>
          <w:tcPr>
            <w:tcW w:w="23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40F9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0.02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4BB1AE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157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6C67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GB/T 13090</w:t>
            </w:r>
          </w:p>
        </w:tc>
        <w:tc>
          <w:tcPr>
            <w:tcW w:w="11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A9F7D9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8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8748E5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 w14:paraId="1E7299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5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048E86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22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D71503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23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024447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A0673B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15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E30B58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11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3652A7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8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838F2F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 w14:paraId="70D234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5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70A922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229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08B1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六氯苯（mg/kg）≤</w:t>
            </w:r>
          </w:p>
        </w:tc>
        <w:tc>
          <w:tcPr>
            <w:tcW w:w="23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3826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0.01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ABDD1A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157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4180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SN/T 0127</w:t>
            </w:r>
          </w:p>
        </w:tc>
        <w:tc>
          <w:tcPr>
            <w:tcW w:w="11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E903AE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8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FB60F4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 w14:paraId="47D57B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5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EC8B20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22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F16B86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23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7A2D5B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AACBC7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15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C414CA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11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8EC8F5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8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28C295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 w14:paraId="0CA228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" w:hRule="atLeast"/>
        </w:trPr>
        <w:tc>
          <w:tcPr>
            <w:tcW w:w="158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564F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微生物污染物</w:t>
            </w:r>
          </w:p>
        </w:tc>
        <w:tc>
          <w:tcPr>
            <w:tcW w:w="2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362D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霉菌总数（CFU/g）＜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4DC5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4x10</w:t>
            </w:r>
            <w:r>
              <w:rPr>
                <w:rStyle w:val="19"/>
                <w:lang w:val="en-US" w:eastAsia="zh-CN" w:bidi="ar"/>
              </w:rPr>
              <w:t>3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3993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1次/年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FAAE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GB/T 13092</w:t>
            </w:r>
          </w:p>
        </w:tc>
        <w:tc>
          <w:tcPr>
            <w:tcW w:w="119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AA8B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三方机构</w:t>
            </w:r>
          </w:p>
        </w:tc>
        <w:tc>
          <w:tcPr>
            <w:tcW w:w="82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3192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监测</w:t>
            </w:r>
          </w:p>
        </w:tc>
      </w:tr>
      <w:tr w14:paraId="5CB4EA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" w:hRule="atLeast"/>
        </w:trPr>
        <w:tc>
          <w:tcPr>
            <w:tcW w:w="15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252462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2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74E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沙门氏菌（25g中）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F9D8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不得检出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6A5E6C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BA82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GB/T 13091</w:t>
            </w:r>
          </w:p>
        </w:tc>
        <w:tc>
          <w:tcPr>
            <w:tcW w:w="11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B5D329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8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280427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 w14:paraId="7BCD24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FCC1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非转基因</w:t>
            </w:r>
          </w:p>
        </w:tc>
        <w:tc>
          <w:tcPr>
            <w:tcW w:w="2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424D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转基因</w:t>
            </w:r>
          </w:p>
        </w:tc>
        <w:tc>
          <w:tcPr>
            <w:tcW w:w="23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6F0E46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—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F82899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35E2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SN/T 1195</w:t>
            </w:r>
          </w:p>
        </w:tc>
        <w:tc>
          <w:tcPr>
            <w:tcW w:w="11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EFA06B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8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77AE44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</w:tbl>
    <w:p w14:paraId="1111EE12"/>
    <w:p w14:paraId="00F00D60">
      <w:pPr>
        <w:numPr>
          <w:ilvl w:val="0"/>
          <w:numId w:val="0"/>
        </w:numPr>
        <w:rPr>
          <w:rFonts w:hint="eastAsia" w:ascii="微软雅黑" w:hAnsi="微软雅黑" w:eastAsia="微软雅黑" w:cs="微软雅黑"/>
          <w:i w:val="0"/>
          <w:iCs w:val="0"/>
          <w:color w:val="000000"/>
          <w:sz w:val="18"/>
          <w:szCs w:val="18"/>
          <w:u w:val="none"/>
          <w:lang w:val="en-US" w:eastAsia="zh-CN"/>
        </w:rPr>
      </w:pPr>
    </w:p>
    <w:p w14:paraId="37BE3155">
      <w:pPr>
        <w:numPr>
          <w:ilvl w:val="0"/>
          <w:numId w:val="0"/>
        </w:numPr>
        <w:rPr>
          <w:rFonts w:hint="eastAsia" w:ascii="微软雅黑" w:hAnsi="微软雅黑" w:eastAsia="微软雅黑" w:cs="微软雅黑"/>
          <w:i w:val="0"/>
          <w:iCs w:val="0"/>
          <w:color w:val="000000"/>
          <w:sz w:val="18"/>
          <w:szCs w:val="18"/>
          <w:u w:val="none"/>
          <w:lang w:val="en-US" w:eastAsia="zh-CN"/>
        </w:rPr>
      </w:pPr>
    </w:p>
    <w:p w14:paraId="2DA5BF87">
      <w:pPr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2、磷酸氢钙质量标准</w:t>
      </w:r>
    </w:p>
    <w:p w14:paraId="1F2D3323">
      <w:pPr>
        <w:numPr>
          <w:numId w:val="0"/>
        </w:numPr>
        <w:rPr>
          <w:rFonts w:hint="default" w:ascii="微软雅黑" w:hAnsi="微软雅黑" w:eastAsia="微软雅黑" w:cs="微软雅黑"/>
          <w:i w:val="0"/>
          <w:iCs w:val="0"/>
          <w:color w:val="000000"/>
          <w:sz w:val="18"/>
          <w:szCs w:val="18"/>
          <w:u w:val="none"/>
          <w:lang w:val="en-US" w:eastAsia="zh-CN"/>
        </w:rPr>
      </w:pPr>
      <w:r>
        <w:rPr>
          <w:rFonts w:hint="default" w:ascii="微软雅黑" w:hAnsi="微软雅黑" w:eastAsia="微软雅黑" w:cs="微软雅黑"/>
          <w:i w:val="0"/>
          <w:iCs w:val="0"/>
          <w:color w:val="000000"/>
          <w:sz w:val="18"/>
          <w:szCs w:val="18"/>
          <w:u w:val="none"/>
          <w:lang w:val="en-US" w:eastAsia="zh-CN"/>
        </w:rPr>
        <w:drawing>
          <wp:inline distT="0" distB="0" distL="114300" distR="114300">
            <wp:extent cx="5554980" cy="5966460"/>
            <wp:effectExtent l="0" t="0" r="7620" b="7620"/>
            <wp:docPr id="1" name="图片 1" descr="d9a9ca6cc0918c768fd76f92cb8bfd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d9a9ca6cc0918c768fd76f92cb8bfd0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554980" cy="5966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footerReference r:id="rId3" w:type="default"/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7B721C8">
    <w:pPr>
      <w:pStyle w:val="4"/>
      <w:framePr w:wrap="around" w:vAnchor="text" w:hAnchor="margin" w:xAlign="center" w:y="20"/>
      <w:rPr>
        <w:rStyle w:val="10"/>
        <w:b/>
      </w:rPr>
    </w:pPr>
    <w:r>
      <w:rPr>
        <w:b/>
      </w:rPr>
      <w:fldChar w:fldCharType="begin"/>
    </w:r>
    <w:r>
      <w:rPr>
        <w:rStyle w:val="10"/>
        <w:b/>
      </w:rPr>
      <w:instrText xml:space="preserve">PAGE  </w:instrText>
    </w:r>
    <w:r>
      <w:rPr>
        <w:b/>
      </w:rPr>
      <w:fldChar w:fldCharType="separate"/>
    </w:r>
    <w:r>
      <w:rPr>
        <w:rStyle w:val="10"/>
        <w:b/>
      </w:rPr>
      <w:t>2</w:t>
    </w:r>
    <w:r>
      <w:rPr>
        <w:b/>
      </w:rPr>
      <w:fldChar w:fldCharType="end"/>
    </w:r>
  </w:p>
  <w:p w14:paraId="2797E035"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5525"/>
    <w:rsid w:val="00013343"/>
    <w:rsid w:val="00034027"/>
    <w:rsid w:val="00051C97"/>
    <w:rsid w:val="00055597"/>
    <w:rsid w:val="000833DA"/>
    <w:rsid w:val="00087AB2"/>
    <w:rsid w:val="0009499B"/>
    <w:rsid w:val="000A475D"/>
    <w:rsid w:val="000B4EB1"/>
    <w:rsid w:val="000B6855"/>
    <w:rsid w:val="00110044"/>
    <w:rsid w:val="00121205"/>
    <w:rsid w:val="00141062"/>
    <w:rsid w:val="00176FE1"/>
    <w:rsid w:val="00191AD9"/>
    <w:rsid w:val="00213DBE"/>
    <w:rsid w:val="0021497A"/>
    <w:rsid w:val="00245525"/>
    <w:rsid w:val="00297031"/>
    <w:rsid w:val="002B2BD8"/>
    <w:rsid w:val="003171F5"/>
    <w:rsid w:val="00333704"/>
    <w:rsid w:val="00351FF7"/>
    <w:rsid w:val="003833DC"/>
    <w:rsid w:val="003E0467"/>
    <w:rsid w:val="003E30B9"/>
    <w:rsid w:val="003F047A"/>
    <w:rsid w:val="003F56E8"/>
    <w:rsid w:val="0042223C"/>
    <w:rsid w:val="00433689"/>
    <w:rsid w:val="0043580A"/>
    <w:rsid w:val="00454083"/>
    <w:rsid w:val="004573ED"/>
    <w:rsid w:val="0047126A"/>
    <w:rsid w:val="004E163F"/>
    <w:rsid w:val="004F6256"/>
    <w:rsid w:val="00511379"/>
    <w:rsid w:val="00525AD4"/>
    <w:rsid w:val="00564B41"/>
    <w:rsid w:val="005C09E8"/>
    <w:rsid w:val="005E1138"/>
    <w:rsid w:val="005F0DD2"/>
    <w:rsid w:val="00651044"/>
    <w:rsid w:val="006670FF"/>
    <w:rsid w:val="00674417"/>
    <w:rsid w:val="00676CE6"/>
    <w:rsid w:val="006844D7"/>
    <w:rsid w:val="00731C14"/>
    <w:rsid w:val="00732420"/>
    <w:rsid w:val="007472A9"/>
    <w:rsid w:val="00752BFC"/>
    <w:rsid w:val="00772CC9"/>
    <w:rsid w:val="0077739E"/>
    <w:rsid w:val="0079640F"/>
    <w:rsid w:val="007978D7"/>
    <w:rsid w:val="007B0795"/>
    <w:rsid w:val="007D0CB1"/>
    <w:rsid w:val="007F4402"/>
    <w:rsid w:val="008135A2"/>
    <w:rsid w:val="0083714A"/>
    <w:rsid w:val="00853A19"/>
    <w:rsid w:val="008C085C"/>
    <w:rsid w:val="008C1ABA"/>
    <w:rsid w:val="008E05E6"/>
    <w:rsid w:val="008E139A"/>
    <w:rsid w:val="008E3162"/>
    <w:rsid w:val="00903A16"/>
    <w:rsid w:val="009547AD"/>
    <w:rsid w:val="00956F84"/>
    <w:rsid w:val="00957A64"/>
    <w:rsid w:val="00963AE0"/>
    <w:rsid w:val="0099541F"/>
    <w:rsid w:val="00996708"/>
    <w:rsid w:val="009C5DCC"/>
    <w:rsid w:val="009F632C"/>
    <w:rsid w:val="00A30FED"/>
    <w:rsid w:val="00A509BA"/>
    <w:rsid w:val="00A66875"/>
    <w:rsid w:val="00A7619C"/>
    <w:rsid w:val="00A820CA"/>
    <w:rsid w:val="00AB3F14"/>
    <w:rsid w:val="00AB700A"/>
    <w:rsid w:val="00AE1C8C"/>
    <w:rsid w:val="00AE71F5"/>
    <w:rsid w:val="00B25ADA"/>
    <w:rsid w:val="00B44E65"/>
    <w:rsid w:val="00B47A5C"/>
    <w:rsid w:val="00B651EA"/>
    <w:rsid w:val="00BC68A6"/>
    <w:rsid w:val="00BE4A31"/>
    <w:rsid w:val="00BE6C47"/>
    <w:rsid w:val="00BE76B2"/>
    <w:rsid w:val="00C179AA"/>
    <w:rsid w:val="00C76669"/>
    <w:rsid w:val="00CB21E5"/>
    <w:rsid w:val="00CE4E8F"/>
    <w:rsid w:val="00CF5006"/>
    <w:rsid w:val="00D026B3"/>
    <w:rsid w:val="00D142A5"/>
    <w:rsid w:val="00D1441C"/>
    <w:rsid w:val="00D163A4"/>
    <w:rsid w:val="00D35319"/>
    <w:rsid w:val="00D644E7"/>
    <w:rsid w:val="00D71295"/>
    <w:rsid w:val="00D7226D"/>
    <w:rsid w:val="00E05620"/>
    <w:rsid w:val="00E64FCC"/>
    <w:rsid w:val="00E879CF"/>
    <w:rsid w:val="00EA1F5B"/>
    <w:rsid w:val="00EE1E43"/>
    <w:rsid w:val="00EE50B4"/>
    <w:rsid w:val="00EF0591"/>
    <w:rsid w:val="00F21C1E"/>
    <w:rsid w:val="00F54229"/>
    <w:rsid w:val="00F61114"/>
    <w:rsid w:val="00F80C8F"/>
    <w:rsid w:val="00F81586"/>
    <w:rsid w:val="00FB4DBD"/>
    <w:rsid w:val="01EA7F33"/>
    <w:rsid w:val="04C707F1"/>
    <w:rsid w:val="0626389C"/>
    <w:rsid w:val="0B9C19FF"/>
    <w:rsid w:val="2A1F0456"/>
    <w:rsid w:val="2E9E08BF"/>
    <w:rsid w:val="2EC212EC"/>
    <w:rsid w:val="311E440F"/>
    <w:rsid w:val="34D873D2"/>
    <w:rsid w:val="5ABD553F"/>
    <w:rsid w:val="632223E3"/>
    <w:rsid w:val="73273BFB"/>
    <w:rsid w:val="792E32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ate"/>
    <w:basedOn w:val="1"/>
    <w:next w:val="1"/>
    <w:link w:val="16"/>
    <w:semiHidden/>
    <w:unhideWhenUsed/>
    <w:qFormat/>
    <w:uiPriority w:val="99"/>
    <w:pPr>
      <w:ind w:left="100" w:leftChars="2500"/>
    </w:pPr>
  </w:style>
  <w:style w:type="paragraph" w:styleId="4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semiHidden/>
    <w:unhideWhenUsed/>
    <w:qFormat/>
    <w:uiPriority w:val="99"/>
    <w:rPr>
      <w:rFonts w:ascii="Times New Roman" w:hAnsi="Times New Roman" w:cs="Times New Roman"/>
      <w:sz w:val="24"/>
      <w:szCs w:val="24"/>
    </w:rPr>
  </w:style>
  <w:style w:type="table" w:styleId="8">
    <w:name w:val="Table Grid"/>
    <w:basedOn w:val="7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page number"/>
    <w:qFormat/>
    <w:uiPriority w:val="0"/>
  </w:style>
  <w:style w:type="character" w:styleId="11">
    <w:name w:val="Hyperlink"/>
    <w:basedOn w:val="9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2">
    <w:name w:val="页眉 字符"/>
    <w:basedOn w:val="9"/>
    <w:link w:val="5"/>
    <w:qFormat/>
    <w:uiPriority w:val="99"/>
    <w:rPr>
      <w:sz w:val="18"/>
      <w:szCs w:val="18"/>
    </w:rPr>
  </w:style>
  <w:style w:type="character" w:customStyle="1" w:styleId="13">
    <w:name w:val="页脚 字符"/>
    <w:basedOn w:val="9"/>
    <w:link w:val="4"/>
    <w:qFormat/>
    <w:uiPriority w:val="99"/>
    <w:rPr>
      <w:sz w:val="18"/>
      <w:szCs w:val="18"/>
    </w:rPr>
  </w:style>
  <w:style w:type="character" w:customStyle="1" w:styleId="14">
    <w:name w:val="Unresolved Mention"/>
    <w:basedOn w:val="9"/>
    <w:semiHidden/>
    <w:unhideWhenUsed/>
    <w:qFormat/>
    <w:uiPriority w:val="99"/>
    <w:rPr>
      <w:color w:val="605E5C"/>
      <w:shd w:val="clear" w:color="auto" w:fill="E1DFDD"/>
    </w:rPr>
  </w:style>
  <w:style w:type="paragraph" w:styleId="15">
    <w:name w:val="List Paragraph"/>
    <w:basedOn w:val="1"/>
    <w:qFormat/>
    <w:uiPriority w:val="34"/>
    <w:pPr>
      <w:ind w:firstLine="420" w:firstLineChars="200"/>
    </w:pPr>
    <w:rPr>
      <w:rFonts w:ascii="Times New Roman" w:hAnsi="Times New Roman" w:eastAsia="宋体" w:cs="Times New Roman"/>
      <w:szCs w:val="24"/>
    </w:rPr>
  </w:style>
  <w:style w:type="character" w:customStyle="1" w:styleId="16">
    <w:name w:val="日期 字符"/>
    <w:basedOn w:val="9"/>
    <w:link w:val="3"/>
    <w:semiHidden/>
    <w:qFormat/>
    <w:uiPriority w:val="99"/>
  </w:style>
  <w:style w:type="paragraph" w:customStyle="1" w:styleId="17">
    <w:name w:val="Paragraph1"/>
    <w:basedOn w:val="2"/>
    <w:qFormat/>
    <w:uiPriority w:val="0"/>
    <w:pPr>
      <w:keepNext w:val="0"/>
      <w:keepLines w:val="0"/>
      <w:widowControl/>
      <w:tabs>
        <w:tab w:val="left" w:pos="360"/>
        <w:tab w:val="left" w:pos="504"/>
      </w:tabs>
      <w:spacing w:before="0" w:after="120" w:line="240" w:lineRule="auto"/>
    </w:pPr>
    <w:rPr>
      <w:rFonts w:ascii="Times New Roman" w:hAnsi="Times New Roman" w:eastAsia="宋体" w:cs="Times New Roman"/>
      <w:b w:val="0"/>
      <w:bCs w:val="0"/>
      <w:kern w:val="28"/>
      <w:sz w:val="22"/>
      <w:szCs w:val="20"/>
    </w:rPr>
  </w:style>
  <w:style w:type="character" w:customStyle="1" w:styleId="18">
    <w:name w:val="标题 1 字符"/>
    <w:basedOn w:val="9"/>
    <w:link w:val="2"/>
    <w:qFormat/>
    <w:uiPriority w:val="9"/>
    <w:rPr>
      <w:b/>
      <w:bCs/>
      <w:kern w:val="44"/>
      <w:sz w:val="44"/>
      <w:szCs w:val="44"/>
    </w:rPr>
  </w:style>
  <w:style w:type="character" w:customStyle="1" w:styleId="19">
    <w:name w:val="font31"/>
    <w:basedOn w:val="9"/>
    <w:qFormat/>
    <w:uiPriority w:val="0"/>
    <w:rPr>
      <w:rFonts w:hint="eastAsia" w:ascii="黑体" w:hAnsi="宋体" w:eastAsia="黑体" w:cs="黑体"/>
      <w:color w:val="000000"/>
      <w:sz w:val="15"/>
      <w:szCs w:val="15"/>
      <w:u w:val="none"/>
      <w:vertAlign w:val="superscript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3</Pages>
  <Words>1006</Words>
  <Characters>1297</Characters>
  <Lines>8</Lines>
  <Paragraphs>2</Paragraphs>
  <TotalTime>47</TotalTime>
  <ScaleCrop>false</ScaleCrop>
  <LinksUpToDate>false</LinksUpToDate>
  <CharactersWithSpaces>1360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2024-05-22T01:44:00Z</dcterms:created>
  <dc:creator>牛治功</dc:creator>
  <cp:lastModifiedBy>hello MU</cp:lastModifiedBy>
  <dcterms:modified xsi:type="dcterms:W3CDTF">2025-10-28T03:11:58Z</dcterms:modified>
  <cp:revision>37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eyJoZGlkIjoiOGJhMTlmZDVhZTI1Mjc5NTU4NmFlOGI4NGY4Y2ZmOGUiLCJ1c2VySWQiOiI0NjIwNjU2ODYifQ==</vt:lpwstr>
  </property>
  <property fmtid="{D5CDD505-2E9C-101B-9397-08002B2CF9AE}" pid="3" name="KSOProductBuildVer">
    <vt:lpwstr>2052-12.1.0.23125</vt:lpwstr>
  </property>
  <property fmtid="{D5CDD505-2E9C-101B-9397-08002B2CF9AE}" pid="4" name="ICV">
    <vt:lpwstr>B8B582AF595042BFB09B4F49A64E277C_13</vt:lpwstr>
  </property>
</Properties>
</file>